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0F51" w:rsidRDefault="00520F51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Obsah:</w:t>
      </w:r>
    </w:p>
    <w:p w:rsidR="00520F51" w:rsidRDefault="00520F51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01/</w:t>
      </w:r>
      <w:r>
        <w:rPr>
          <w:rFonts w:ascii="Verdana" w:hAnsi="Verdana"/>
          <w:sz w:val="20"/>
          <w:szCs w:val="20"/>
        </w:rPr>
        <w:tab/>
        <w:t>Obsah projektu</w:t>
      </w:r>
    </w:p>
    <w:p w:rsidR="00520F51" w:rsidRDefault="00520F51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02/</w:t>
      </w:r>
      <w:r>
        <w:rPr>
          <w:rFonts w:ascii="Verdana" w:hAnsi="Verdana"/>
          <w:sz w:val="20"/>
          <w:szCs w:val="20"/>
        </w:rPr>
        <w:tab/>
        <w:t>Použité normy a predpisy</w:t>
      </w:r>
    </w:p>
    <w:p w:rsidR="00520F51" w:rsidRDefault="00520F51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03/</w:t>
      </w:r>
      <w:r>
        <w:rPr>
          <w:rFonts w:ascii="Verdana" w:hAnsi="Verdana"/>
          <w:sz w:val="20"/>
          <w:szCs w:val="20"/>
        </w:rPr>
        <w:tab/>
        <w:t>Výpočtové hodnoty vnútornej mikroklímy</w:t>
      </w:r>
    </w:p>
    <w:p w:rsidR="00520F51" w:rsidRDefault="00520F51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04/</w:t>
      </w:r>
      <w:r>
        <w:rPr>
          <w:rFonts w:ascii="Verdana" w:hAnsi="Verdana"/>
          <w:sz w:val="20"/>
          <w:szCs w:val="20"/>
        </w:rPr>
        <w:tab/>
        <w:t>Technické riešenie</w:t>
      </w:r>
      <w:r w:rsidR="00AF5AB6">
        <w:rPr>
          <w:rFonts w:ascii="Verdana" w:hAnsi="Verdana"/>
          <w:sz w:val="20"/>
          <w:szCs w:val="20"/>
        </w:rPr>
        <w:t xml:space="preserve"> </w:t>
      </w:r>
    </w:p>
    <w:p w:rsidR="00520F51" w:rsidRDefault="00520F51" w:rsidP="001E400D">
      <w:pPr>
        <w:keepNext/>
        <w:tabs>
          <w:tab w:val="left" w:pos="0"/>
        </w:tabs>
        <w:spacing w:line="276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05/</w:t>
      </w:r>
      <w:r>
        <w:rPr>
          <w:rFonts w:ascii="Verdana" w:hAnsi="Verdana"/>
          <w:bCs/>
          <w:sz w:val="20"/>
          <w:szCs w:val="20"/>
        </w:rPr>
        <w:tab/>
        <w:t>Nadväzujúce projekty</w:t>
      </w:r>
    </w:p>
    <w:p w:rsidR="00520F51" w:rsidRDefault="00520F51" w:rsidP="001E400D">
      <w:pPr>
        <w:keepNext/>
        <w:tabs>
          <w:tab w:val="left" w:pos="0"/>
        </w:tabs>
        <w:spacing w:line="276" w:lineRule="auto"/>
        <w:jc w:val="both"/>
        <w:outlineLvl w:val="1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06/</w:t>
      </w:r>
      <w:r>
        <w:rPr>
          <w:rFonts w:ascii="Verdana" w:hAnsi="Verdana"/>
          <w:bCs/>
          <w:sz w:val="20"/>
          <w:szCs w:val="20"/>
        </w:rPr>
        <w:tab/>
        <w:t>Protihlukové a </w:t>
      </w:r>
      <w:proofErr w:type="spellStart"/>
      <w:r>
        <w:rPr>
          <w:rFonts w:ascii="Verdana" w:hAnsi="Verdana"/>
          <w:bCs/>
          <w:sz w:val="20"/>
          <w:szCs w:val="20"/>
        </w:rPr>
        <w:t>protiotrasové</w:t>
      </w:r>
      <w:proofErr w:type="spellEnd"/>
      <w:r>
        <w:rPr>
          <w:rFonts w:ascii="Verdana" w:hAnsi="Verdana"/>
          <w:bCs/>
          <w:sz w:val="20"/>
          <w:szCs w:val="20"/>
        </w:rPr>
        <w:t xml:space="preserve"> opatrenia</w:t>
      </w:r>
    </w:p>
    <w:p w:rsidR="00520F51" w:rsidRDefault="00520F51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07/ </w:t>
      </w:r>
      <w:r>
        <w:rPr>
          <w:rFonts w:ascii="Verdana" w:hAnsi="Verdana"/>
          <w:sz w:val="20"/>
          <w:szCs w:val="20"/>
        </w:rPr>
        <w:tab/>
        <w:t>Protipožiarne opatrenia</w:t>
      </w:r>
    </w:p>
    <w:p w:rsidR="001E400D" w:rsidRDefault="00520F51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08/</w:t>
      </w:r>
      <w:r>
        <w:rPr>
          <w:rFonts w:ascii="Verdana" w:hAnsi="Verdana"/>
          <w:sz w:val="20"/>
          <w:szCs w:val="20"/>
        </w:rPr>
        <w:tab/>
        <w:t>Údržba zariadení</w:t>
      </w:r>
    </w:p>
    <w:p w:rsidR="00520F51" w:rsidRDefault="00520F51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09/</w:t>
      </w:r>
      <w:r>
        <w:rPr>
          <w:rFonts w:ascii="Verdana" w:hAnsi="Verdana"/>
          <w:sz w:val="20"/>
          <w:szCs w:val="20"/>
        </w:rPr>
        <w:tab/>
        <w:t>Hygiena a bezpečnosť práce</w:t>
      </w:r>
    </w:p>
    <w:p w:rsidR="001E400D" w:rsidRDefault="001E400D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E400D">
        <w:rPr>
          <w:rFonts w:ascii="Verdana" w:hAnsi="Verdana"/>
          <w:sz w:val="20"/>
          <w:szCs w:val="20"/>
        </w:rPr>
        <w:t>1</w:t>
      </w:r>
      <w:r w:rsidR="00F525B2">
        <w:rPr>
          <w:rFonts w:ascii="Verdana" w:hAnsi="Verdana"/>
          <w:sz w:val="20"/>
          <w:szCs w:val="20"/>
        </w:rPr>
        <w:t>0</w:t>
      </w:r>
      <w:r w:rsidRPr="001E400D">
        <w:rPr>
          <w:rFonts w:ascii="Verdana" w:hAnsi="Verdana"/>
          <w:sz w:val="20"/>
          <w:szCs w:val="20"/>
        </w:rPr>
        <w:t xml:space="preserve">/  </w:t>
      </w:r>
      <w:r>
        <w:rPr>
          <w:rFonts w:ascii="Verdana" w:hAnsi="Verdana"/>
          <w:sz w:val="20"/>
          <w:szCs w:val="20"/>
        </w:rPr>
        <w:tab/>
      </w:r>
      <w:r w:rsidRPr="001E400D">
        <w:rPr>
          <w:rFonts w:ascii="Verdana" w:hAnsi="Verdana"/>
          <w:sz w:val="20"/>
          <w:szCs w:val="20"/>
        </w:rPr>
        <w:t>Skúšky zariadení</w:t>
      </w:r>
    </w:p>
    <w:p w:rsidR="00EA1355" w:rsidRDefault="00EA1355" w:rsidP="00EA1355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11/</w:t>
      </w:r>
      <w:r>
        <w:rPr>
          <w:rFonts w:ascii="Verdana" w:hAnsi="Verdana"/>
          <w:sz w:val="20"/>
          <w:szCs w:val="20"/>
        </w:rPr>
        <w:tab/>
        <w:t>Vyhradené technické zariadenie - zatriedenie</w:t>
      </w:r>
    </w:p>
    <w:p w:rsidR="001E400D" w:rsidRPr="001E400D" w:rsidRDefault="001E400D" w:rsidP="001E400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E400D">
        <w:rPr>
          <w:rFonts w:ascii="Verdana" w:hAnsi="Verdana"/>
          <w:sz w:val="20"/>
          <w:szCs w:val="20"/>
        </w:rPr>
        <w:t>1</w:t>
      </w:r>
      <w:r w:rsidR="00EA1355">
        <w:rPr>
          <w:rFonts w:ascii="Verdana" w:hAnsi="Verdana"/>
          <w:sz w:val="20"/>
          <w:szCs w:val="20"/>
        </w:rPr>
        <w:t>2</w:t>
      </w:r>
      <w:r w:rsidRPr="001E400D">
        <w:rPr>
          <w:rFonts w:ascii="Verdana" w:hAnsi="Verdana"/>
          <w:sz w:val="20"/>
          <w:szCs w:val="20"/>
        </w:rPr>
        <w:t xml:space="preserve">/  </w:t>
      </w:r>
      <w:r>
        <w:rPr>
          <w:rFonts w:ascii="Verdana" w:hAnsi="Verdana"/>
          <w:sz w:val="20"/>
          <w:szCs w:val="20"/>
        </w:rPr>
        <w:tab/>
      </w:r>
      <w:r w:rsidRPr="001E400D">
        <w:rPr>
          <w:rFonts w:ascii="Verdana" w:hAnsi="Verdana"/>
          <w:sz w:val="20"/>
          <w:szCs w:val="20"/>
        </w:rPr>
        <w:t xml:space="preserve">Záver </w:t>
      </w:r>
    </w:p>
    <w:p w:rsidR="001E400D" w:rsidRDefault="001E400D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:rsidR="00172F63" w:rsidRDefault="00172F63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01. Obsah projektu</w:t>
      </w:r>
    </w:p>
    <w:p w:rsidR="00172F63" w:rsidRDefault="00172F63" w:rsidP="00FD4319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Obsahom projektu je návrh chladenia</w:t>
      </w:r>
      <w:r w:rsidR="00512476">
        <w:rPr>
          <w:rFonts w:ascii="Verdana" w:hAnsi="Verdana"/>
          <w:sz w:val="20"/>
          <w:szCs w:val="20"/>
        </w:rPr>
        <w:t>/vykurovania</w:t>
      </w:r>
      <w:r>
        <w:rPr>
          <w:rFonts w:ascii="Verdana" w:hAnsi="Verdana"/>
          <w:sz w:val="20"/>
          <w:szCs w:val="20"/>
        </w:rPr>
        <w:t xml:space="preserve"> a vetrania </w:t>
      </w:r>
      <w:r w:rsidR="00DF4F08">
        <w:rPr>
          <w:rFonts w:ascii="Verdana" w:hAnsi="Verdana"/>
          <w:sz w:val="20"/>
          <w:szCs w:val="20"/>
        </w:rPr>
        <w:t xml:space="preserve">administratívnych </w:t>
      </w:r>
      <w:r>
        <w:rPr>
          <w:rFonts w:ascii="Verdana" w:hAnsi="Verdana"/>
          <w:sz w:val="20"/>
          <w:szCs w:val="20"/>
        </w:rPr>
        <w:t xml:space="preserve">priestorov </w:t>
      </w:r>
      <w:r w:rsidR="00DF4F08">
        <w:rPr>
          <w:rFonts w:ascii="Verdana" w:hAnsi="Verdana"/>
          <w:sz w:val="20"/>
          <w:szCs w:val="20"/>
        </w:rPr>
        <w:t>a zázemia chovnej haly v Dolnom Trhovišti</w:t>
      </w:r>
      <w:r w:rsidR="00821F09">
        <w:rPr>
          <w:rFonts w:ascii="Verdana" w:hAnsi="Verdana"/>
          <w:sz w:val="20"/>
          <w:szCs w:val="20"/>
        </w:rPr>
        <w:t>.</w:t>
      </w:r>
    </w:p>
    <w:p w:rsidR="00520F51" w:rsidRDefault="00520F51" w:rsidP="00FD4319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Zariadenie č. 1.0</w:t>
      </w:r>
      <w:r>
        <w:rPr>
          <w:rFonts w:ascii="Verdana" w:hAnsi="Verdana"/>
          <w:sz w:val="20"/>
          <w:szCs w:val="20"/>
        </w:rPr>
        <w:tab/>
        <w:t xml:space="preserve">– </w:t>
      </w:r>
      <w:r w:rsidR="00DF4F08">
        <w:rPr>
          <w:rFonts w:ascii="Verdana" w:hAnsi="Verdana"/>
          <w:sz w:val="20"/>
          <w:szCs w:val="20"/>
        </w:rPr>
        <w:t xml:space="preserve">Chladenie </w:t>
      </w:r>
      <w:proofErr w:type="spellStart"/>
      <w:r w:rsidR="00DF4F08">
        <w:rPr>
          <w:rFonts w:ascii="Verdana" w:hAnsi="Verdana"/>
          <w:sz w:val="20"/>
          <w:szCs w:val="20"/>
        </w:rPr>
        <w:t>m.č</w:t>
      </w:r>
      <w:proofErr w:type="spellEnd"/>
      <w:r w:rsidR="00DF4F08">
        <w:rPr>
          <w:rFonts w:ascii="Verdana" w:hAnsi="Verdana"/>
          <w:sz w:val="20"/>
          <w:szCs w:val="20"/>
        </w:rPr>
        <w:t>. 1.11 a 1.12</w:t>
      </w:r>
    </w:p>
    <w:p w:rsidR="000F7486" w:rsidRDefault="000F7486" w:rsidP="00FD4319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Zariadenie č. 2.0</w:t>
      </w:r>
      <w:r>
        <w:rPr>
          <w:rFonts w:ascii="Verdana" w:hAnsi="Verdana"/>
          <w:sz w:val="20"/>
          <w:szCs w:val="20"/>
        </w:rPr>
        <w:tab/>
        <w:t xml:space="preserve">– </w:t>
      </w:r>
      <w:r w:rsidR="00DF4F08">
        <w:rPr>
          <w:rFonts w:ascii="Verdana" w:hAnsi="Verdana"/>
          <w:sz w:val="20"/>
          <w:szCs w:val="20"/>
        </w:rPr>
        <w:t>Vetranie sociálneho zázemia</w:t>
      </w:r>
      <w:r w:rsidR="00B03E4B">
        <w:rPr>
          <w:rFonts w:ascii="Verdana" w:hAnsi="Verdana"/>
          <w:sz w:val="20"/>
          <w:szCs w:val="20"/>
        </w:rPr>
        <w:t xml:space="preserve"> (</w:t>
      </w:r>
      <w:proofErr w:type="spellStart"/>
      <w:r w:rsidR="00B03E4B">
        <w:rPr>
          <w:rFonts w:ascii="Verdana" w:hAnsi="Verdana"/>
          <w:sz w:val="20"/>
          <w:szCs w:val="20"/>
        </w:rPr>
        <w:t>miestn.č</w:t>
      </w:r>
      <w:proofErr w:type="spellEnd"/>
      <w:r w:rsidR="00B03E4B">
        <w:rPr>
          <w:rFonts w:ascii="Verdana" w:hAnsi="Verdana"/>
          <w:sz w:val="20"/>
          <w:szCs w:val="20"/>
        </w:rPr>
        <w:t xml:space="preserve">. </w:t>
      </w:r>
      <w:r w:rsidR="004F70C6">
        <w:rPr>
          <w:rFonts w:ascii="Verdana" w:hAnsi="Verdana"/>
          <w:sz w:val="20"/>
          <w:szCs w:val="20"/>
        </w:rPr>
        <w:t xml:space="preserve">1.13, </w:t>
      </w:r>
      <w:r w:rsidR="00B03E4B">
        <w:rPr>
          <w:rFonts w:ascii="Verdana" w:hAnsi="Verdana"/>
          <w:sz w:val="20"/>
          <w:szCs w:val="20"/>
        </w:rPr>
        <w:t>1.14, 1.15, 1.16)</w:t>
      </w:r>
    </w:p>
    <w:p w:rsidR="00AF5AB6" w:rsidRDefault="00AF5AB6" w:rsidP="00AF5AB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Zariadenie č. 3.0</w:t>
      </w:r>
      <w:r>
        <w:rPr>
          <w:rFonts w:ascii="Verdana" w:hAnsi="Verdana"/>
          <w:sz w:val="20"/>
          <w:szCs w:val="20"/>
        </w:rPr>
        <w:tab/>
        <w:t>– Chladenie skladov (</w:t>
      </w:r>
      <w:proofErr w:type="spellStart"/>
      <w:r>
        <w:rPr>
          <w:rFonts w:ascii="Verdana" w:hAnsi="Verdana"/>
          <w:sz w:val="20"/>
          <w:szCs w:val="20"/>
        </w:rPr>
        <w:t>miestn.č</w:t>
      </w:r>
      <w:proofErr w:type="spellEnd"/>
      <w:r>
        <w:rPr>
          <w:rFonts w:ascii="Verdana" w:hAnsi="Verdana"/>
          <w:sz w:val="20"/>
          <w:szCs w:val="20"/>
        </w:rPr>
        <w:t>. 1.05, 1.06, 1.17)</w:t>
      </w:r>
    </w:p>
    <w:p w:rsidR="00F854F3" w:rsidRDefault="00F854F3" w:rsidP="00F854F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Zariadenie č. </w:t>
      </w:r>
      <w:r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.0</w:t>
      </w:r>
      <w:r>
        <w:rPr>
          <w:rFonts w:ascii="Verdana" w:hAnsi="Verdana"/>
          <w:sz w:val="20"/>
          <w:szCs w:val="20"/>
        </w:rPr>
        <w:tab/>
        <w:t xml:space="preserve">– </w:t>
      </w:r>
      <w:r>
        <w:rPr>
          <w:rFonts w:ascii="Verdana" w:hAnsi="Verdana"/>
          <w:sz w:val="20"/>
          <w:szCs w:val="20"/>
        </w:rPr>
        <w:t xml:space="preserve">Vetranie </w:t>
      </w:r>
      <w:proofErr w:type="spellStart"/>
      <w:r>
        <w:rPr>
          <w:rFonts w:ascii="Verdana" w:hAnsi="Verdana"/>
          <w:sz w:val="20"/>
          <w:szCs w:val="20"/>
        </w:rPr>
        <w:t>úpravovne</w:t>
      </w:r>
      <w:proofErr w:type="spellEnd"/>
      <w:r>
        <w:rPr>
          <w:rFonts w:ascii="Verdana" w:hAnsi="Verdana"/>
          <w:sz w:val="20"/>
          <w:szCs w:val="20"/>
        </w:rPr>
        <w:t xml:space="preserve"> vody</w:t>
      </w:r>
      <w:r>
        <w:rPr>
          <w:rFonts w:ascii="Verdana" w:hAnsi="Verdana"/>
          <w:sz w:val="20"/>
          <w:szCs w:val="20"/>
        </w:rPr>
        <w:t xml:space="preserve"> (</w:t>
      </w:r>
      <w:proofErr w:type="spellStart"/>
      <w:r>
        <w:rPr>
          <w:rFonts w:ascii="Verdana" w:hAnsi="Verdana"/>
          <w:sz w:val="20"/>
          <w:szCs w:val="20"/>
        </w:rPr>
        <w:t>miestn.č</w:t>
      </w:r>
      <w:proofErr w:type="spellEnd"/>
      <w:r>
        <w:rPr>
          <w:rFonts w:ascii="Verdana" w:hAnsi="Verdana"/>
          <w:sz w:val="20"/>
          <w:szCs w:val="20"/>
        </w:rPr>
        <w:t>. 1.0</w:t>
      </w:r>
      <w:r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)</w:t>
      </w:r>
    </w:p>
    <w:p w:rsidR="00172F63" w:rsidRDefault="00172F63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02. Použité normy a predpisy</w:t>
      </w:r>
    </w:p>
    <w:p w:rsidR="00172F63" w:rsidRDefault="00172F63" w:rsidP="00FD4319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jc w:val="both"/>
        <w:rPr>
          <w:rFonts w:ascii="Verdana" w:hAnsi="Verdana"/>
          <w:sz w:val="20"/>
          <w:szCs w:val="20"/>
          <w:lang w:eastAsia="cs-CZ"/>
        </w:rPr>
      </w:pPr>
      <w:r>
        <w:rPr>
          <w:rFonts w:ascii="Verdana" w:hAnsi="Verdana"/>
          <w:sz w:val="20"/>
          <w:szCs w:val="20"/>
          <w:lang w:eastAsia="cs-CZ"/>
        </w:rPr>
        <w:t xml:space="preserve">Vyhláška Ministerstva zdravotníctva Slovenskej republiky č. 549/2007 </w:t>
      </w:r>
      <w:proofErr w:type="spellStart"/>
      <w:r>
        <w:rPr>
          <w:rFonts w:ascii="Verdana" w:hAnsi="Verdana"/>
          <w:sz w:val="20"/>
          <w:szCs w:val="20"/>
          <w:lang w:eastAsia="cs-CZ"/>
        </w:rPr>
        <w:t>Z.z</w:t>
      </w:r>
      <w:proofErr w:type="spellEnd"/>
      <w:r>
        <w:rPr>
          <w:rFonts w:ascii="Verdana" w:hAnsi="Verdana"/>
          <w:sz w:val="20"/>
          <w:szCs w:val="20"/>
          <w:lang w:eastAsia="cs-CZ"/>
        </w:rPr>
        <w:t xml:space="preserve">. zo 16. augusta 2007 ktorou sa ustanovujú podrobnosti o prípustných hodnotách hluku, infrazvuku a vibrácií a o požiadavkách na objektivizáciu hluku, infrazvuku a vibrácií v životnom prostredí v znení vyhlášky MZ SR č. 237/2009 </w:t>
      </w:r>
      <w:proofErr w:type="spellStart"/>
      <w:r>
        <w:rPr>
          <w:rFonts w:ascii="Verdana" w:hAnsi="Verdana"/>
          <w:sz w:val="20"/>
          <w:szCs w:val="20"/>
          <w:lang w:eastAsia="cs-CZ"/>
        </w:rPr>
        <w:t>Z.z</w:t>
      </w:r>
      <w:proofErr w:type="spellEnd"/>
      <w:r>
        <w:rPr>
          <w:rFonts w:ascii="Verdana" w:hAnsi="Verdana"/>
          <w:sz w:val="20"/>
          <w:szCs w:val="20"/>
          <w:lang w:eastAsia="cs-CZ"/>
        </w:rPr>
        <w:t>..</w:t>
      </w:r>
    </w:p>
    <w:p w:rsidR="00172F63" w:rsidRDefault="00172F63" w:rsidP="00FD4319">
      <w:pPr>
        <w:pStyle w:val="Odrky"/>
        <w:numPr>
          <w:ilvl w:val="0"/>
          <w:numId w:val="1"/>
        </w:numPr>
        <w:spacing w:line="360" w:lineRule="auto"/>
        <w:rPr>
          <w:rFonts w:ascii="Verdana" w:hAnsi="Verdana"/>
          <w:lang w:val="sk-SK"/>
        </w:rPr>
      </w:pPr>
      <w:r>
        <w:rPr>
          <w:rFonts w:ascii="Verdana" w:hAnsi="Verdana"/>
          <w:lang w:val="sk-SK"/>
        </w:rPr>
        <w:t>Zbierka zákonov č.115/2006 – Nariadenie vlády Slovenskej republiky, ktorú dopĺňa NV č.555/2006  o minimálnych zdravotných a bezpečnostných požiadavkách na ochranu zamestnancov pred rizikami súvisiacimi s expozíciou hluku</w:t>
      </w:r>
    </w:p>
    <w:p w:rsidR="00172F63" w:rsidRDefault="00172F63" w:rsidP="00FD4319">
      <w:pPr>
        <w:pStyle w:val="Odrky"/>
        <w:numPr>
          <w:ilvl w:val="0"/>
          <w:numId w:val="1"/>
        </w:numPr>
        <w:spacing w:line="360" w:lineRule="auto"/>
        <w:rPr>
          <w:rFonts w:ascii="Verdana" w:hAnsi="Verdana"/>
          <w:lang w:val="sk-SK"/>
        </w:rPr>
      </w:pPr>
      <w:r>
        <w:rPr>
          <w:rFonts w:ascii="Verdana" w:hAnsi="Verdana"/>
          <w:lang w:val="sk-SK"/>
        </w:rPr>
        <w:t>Zbierka zákonov č.391/2006 – Nariadenie vlády Slovenskej republiky o minimálnych bezpečnostných a zdravotných požiadavkách na pracovisko</w:t>
      </w:r>
    </w:p>
    <w:p w:rsidR="00172F63" w:rsidRDefault="00172F63" w:rsidP="00FD4319">
      <w:pPr>
        <w:pStyle w:val="Odrky"/>
        <w:numPr>
          <w:ilvl w:val="0"/>
          <w:numId w:val="1"/>
        </w:numPr>
        <w:spacing w:line="360" w:lineRule="auto"/>
        <w:rPr>
          <w:rFonts w:ascii="Verdana" w:hAnsi="Verdana"/>
          <w:lang w:val="sk-SK"/>
        </w:rPr>
      </w:pPr>
      <w:r>
        <w:rPr>
          <w:rFonts w:ascii="Verdana" w:hAnsi="Verdana"/>
          <w:lang w:val="sk-SK"/>
        </w:rPr>
        <w:lastRenderedPageBreak/>
        <w:t>Zbierka zákonov č.247/2006 – Nariadenie vlády Slovenskej republiky o podrobnostiach o ochrane zdravia pred záťažou teplom a chladom pri práci</w:t>
      </w:r>
    </w:p>
    <w:p w:rsidR="00172F63" w:rsidRDefault="00172F63" w:rsidP="00FD4319">
      <w:pPr>
        <w:pStyle w:val="Odrky"/>
        <w:numPr>
          <w:ilvl w:val="0"/>
          <w:numId w:val="1"/>
        </w:numPr>
        <w:spacing w:line="360" w:lineRule="auto"/>
        <w:rPr>
          <w:rFonts w:ascii="Verdana" w:hAnsi="Verdana"/>
          <w:lang w:val="sk-SK"/>
        </w:rPr>
      </w:pPr>
      <w:r>
        <w:rPr>
          <w:rFonts w:ascii="Verdana" w:hAnsi="Verdana"/>
          <w:lang w:val="sk-SK"/>
        </w:rPr>
        <w:t>STN 73 0548 – Výpočet tepelnej záťaže klimatizovaných priestorov</w:t>
      </w:r>
    </w:p>
    <w:p w:rsidR="00172F63" w:rsidRDefault="00172F63" w:rsidP="00FD4319">
      <w:pPr>
        <w:pStyle w:val="Odrky"/>
        <w:numPr>
          <w:ilvl w:val="0"/>
          <w:numId w:val="1"/>
        </w:numPr>
        <w:spacing w:line="360" w:lineRule="auto"/>
        <w:rPr>
          <w:rFonts w:ascii="Verdana" w:hAnsi="Verdana"/>
          <w:lang w:val="sk-SK"/>
        </w:rPr>
      </w:pPr>
      <w:r>
        <w:rPr>
          <w:rFonts w:ascii="Verdana" w:hAnsi="Verdana"/>
          <w:lang w:val="sk-SK"/>
        </w:rPr>
        <w:t>STN 92 0201-1 (2,3 a 4) – Požiarna bezpečnosť stavieb</w:t>
      </w:r>
    </w:p>
    <w:p w:rsidR="00172F63" w:rsidRDefault="00172F63" w:rsidP="00FD4319">
      <w:pPr>
        <w:pStyle w:val="Odrky"/>
        <w:numPr>
          <w:ilvl w:val="0"/>
          <w:numId w:val="1"/>
        </w:numPr>
        <w:spacing w:line="360" w:lineRule="auto"/>
        <w:rPr>
          <w:rFonts w:ascii="Verdana" w:hAnsi="Verdana"/>
          <w:lang w:val="sk-SK"/>
        </w:rPr>
      </w:pPr>
      <w:r>
        <w:rPr>
          <w:rFonts w:ascii="Verdana" w:hAnsi="Verdana"/>
          <w:lang w:val="sk-SK"/>
        </w:rPr>
        <w:t>STN EN 13779 – Vetranie nebytových budov. Všeobecné požiadavky na vetracie a klimatizačné zariadenia</w:t>
      </w:r>
    </w:p>
    <w:p w:rsidR="00172F63" w:rsidRDefault="00172F63" w:rsidP="00FD4319">
      <w:pPr>
        <w:pStyle w:val="Odrky"/>
        <w:numPr>
          <w:ilvl w:val="0"/>
          <w:numId w:val="1"/>
        </w:numPr>
        <w:spacing w:line="360" w:lineRule="auto"/>
        <w:rPr>
          <w:rFonts w:ascii="Verdana" w:hAnsi="Verdana"/>
          <w:lang w:val="sk-SK"/>
        </w:rPr>
      </w:pPr>
      <w:r>
        <w:rPr>
          <w:rFonts w:ascii="Verdana" w:hAnsi="Verdana"/>
          <w:lang w:val="sk-SK"/>
        </w:rPr>
        <w:t>STN 73 0802 Požiarna bezpečnosť stavieb, spoločné ustanovenia</w:t>
      </w:r>
    </w:p>
    <w:p w:rsidR="006153CD" w:rsidRDefault="006153CD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:rsidR="00520F51" w:rsidRDefault="00520F51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03. Výpočtové hodnoty vnútornej mikroklímy </w:t>
      </w:r>
    </w:p>
    <w:p w:rsidR="00520F51" w:rsidRDefault="00520F51" w:rsidP="00FD4319">
      <w:pPr>
        <w:tabs>
          <w:tab w:val="left" w:pos="0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 návrhu zariadení sa vychádzalo z nasledovných údajov :</w:t>
      </w:r>
    </w:p>
    <w:p w:rsidR="00520F51" w:rsidRDefault="00520F51" w:rsidP="00FD4319">
      <w:pPr>
        <w:tabs>
          <w:tab w:val="left" w:pos="0"/>
          <w:tab w:val="left" w:pos="7014"/>
          <w:tab w:val="right" w:pos="9072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vonkajšia výpočtová teplota v lete</w:t>
      </w:r>
      <w:r>
        <w:rPr>
          <w:rFonts w:ascii="Verdana" w:hAnsi="Verdana"/>
          <w:sz w:val="20"/>
          <w:szCs w:val="20"/>
        </w:rPr>
        <w:tab/>
        <w:t>34</w:t>
      </w:r>
      <w:r>
        <w:rPr>
          <w:rFonts w:ascii="Arial" w:hAnsi="Arial" w:cs="Arial"/>
          <w:sz w:val="20"/>
          <w:szCs w:val="20"/>
        </w:rPr>
        <w:t>°</w:t>
      </w:r>
      <w:r>
        <w:rPr>
          <w:rFonts w:ascii="Verdana" w:hAnsi="Verdana"/>
          <w:sz w:val="20"/>
          <w:szCs w:val="20"/>
        </w:rPr>
        <w:t>C</w:t>
      </w:r>
    </w:p>
    <w:p w:rsidR="00520F51" w:rsidRDefault="00520F51" w:rsidP="00FD4319">
      <w:pPr>
        <w:tabs>
          <w:tab w:val="left" w:pos="0"/>
          <w:tab w:val="left" w:pos="7014"/>
          <w:tab w:val="right" w:pos="9072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vonkajšia výpočtová teplota v zime</w:t>
      </w:r>
      <w:r>
        <w:rPr>
          <w:rFonts w:ascii="Verdana" w:hAnsi="Verdana"/>
          <w:sz w:val="20"/>
          <w:szCs w:val="20"/>
        </w:rPr>
        <w:tab/>
        <w:t>-11</w:t>
      </w:r>
      <w:r w:rsidR="0072480D">
        <w:rPr>
          <w:rFonts w:ascii="Arial" w:hAnsi="Arial" w:cs="Arial"/>
          <w:sz w:val="20"/>
          <w:szCs w:val="20"/>
        </w:rPr>
        <w:t>°</w:t>
      </w:r>
      <w:r w:rsidR="0072480D">
        <w:rPr>
          <w:rFonts w:ascii="Verdana" w:hAnsi="Verdana"/>
          <w:sz w:val="20"/>
          <w:szCs w:val="20"/>
        </w:rPr>
        <w:t>C</w:t>
      </w:r>
    </w:p>
    <w:p w:rsidR="00520F51" w:rsidRDefault="00520F51" w:rsidP="00FD4319">
      <w:pPr>
        <w:spacing w:line="360" w:lineRule="auto"/>
        <w:jc w:val="both"/>
        <w:rPr>
          <w:rFonts w:ascii="Verdana" w:hAnsi="Verdana"/>
          <w:position w:val="6"/>
          <w:sz w:val="20"/>
          <w:szCs w:val="20"/>
        </w:rPr>
      </w:pPr>
      <w:r>
        <w:rPr>
          <w:rFonts w:ascii="Verdana" w:hAnsi="Verdana"/>
          <w:sz w:val="20"/>
          <w:szCs w:val="20"/>
        </w:rPr>
        <w:t>- merná hmotnosť vzduchu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</w:t>
      </w:r>
      <w:r>
        <w:rPr>
          <w:rFonts w:ascii="Verdana" w:hAnsi="Verdana"/>
          <w:sz w:val="20"/>
          <w:szCs w:val="20"/>
        </w:rPr>
        <w:sym w:font="Symbol" w:char="F072"/>
      </w:r>
      <w:r>
        <w:rPr>
          <w:rFonts w:ascii="Verdana" w:hAnsi="Verdana"/>
          <w:sz w:val="20"/>
          <w:szCs w:val="20"/>
        </w:rPr>
        <w:t xml:space="preserve"> = </w:t>
      </w:r>
      <w:smartTag w:uri="urn:schemas-microsoft-com:office:smarttags" w:element="metricconverter">
        <w:smartTagPr>
          <w:attr w:name="ProductID" w:val="1,2 kg"/>
        </w:smartTagPr>
        <w:r>
          <w:rPr>
            <w:rFonts w:ascii="Verdana" w:hAnsi="Verdana"/>
            <w:sz w:val="20"/>
            <w:szCs w:val="20"/>
          </w:rPr>
          <w:t xml:space="preserve">1,2 </w:t>
        </w:r>
        <w:proofErr w:type="spellStart"/>
        <w:r>
          <w:rPr>
            <w:rFonts w:ascii="Verdana" w:hAnsi="Verdana"/>
            <w:sz w:val="20"/>
            <w:szCs w:val="20"/>
          </w:rPr>
          <w:t>kg</w:t>
        </w:r>
      </w:smartTag>
      <w:r>
        <w:rPr>
          <w:rFonts w:ascii="Verdana" w:hAnsi="Verdana"/>
          <w:sz w:val="20"/>
          <w:szCs w:val="20"/>
        </w:rPr>
        <w:t>.m</w:t>
      </w:r>
      <w:proofErr w:type="spellEnd"/>
      <w:r>
        <w:rPr>
          <w:rFonts w:ascii="Verdana" w:hAnsi="Verdana"/>
          <w:position w:val="6"/>
          <w:sz w:val="20"/>
          <w:szCs w:val="20"/>
        </w:rPr>
        <w:noBreakHyphen/>
        <w:t>3</w:t>
      </w:r>
    </w:p>
    <w:p w:rsidR="0072480D" w:rsidRDefault="0072480D" w:rsidP="00FD4319">
      <w:pPr>
        <w:spacing w:line="360" w:lineRule="auto"/>
        <w:jc w:val="both"/>
        <w:rPr>
          <w:rFonts w:ascii="Verdana" w:hAnsi="Verdana"/>
          <w:position w:val="6"/>
          <w:sz w:val="20"/>
          <w:szCs w:val="20"/>
        </w:rPr>
      </w:pPr>
      <w:r>
        <w:rPr>
          <w:rFonts w:ascii="Verdana" w:hAnsi="Verdana"/>
          <w:position w:val="6"/>
          <w:sz w:val="20"/>
          <w:szCs w:val="20"/>
        </w:rPr>
        <w:t xml:space="preserve">- spotreba čerstvého vzduchu </w:t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  <w:t>30 m</w:t>
      </w:r>
      <w:r w:rsidRPr="0072480D">
        <w:rPr>
          <w:rFonts w:ascii="Verdana" w:hAnsi="Verdana"/>
          <w:position w:val="6"/>
          <w:sz w:val="20"/>
          <w:szCs w:val="20"/>
          <w:vertAlign w:val="superscript"/>
        </w:rPr>
        <w:t>3</w:t>
      </w:r>
      <w:r>
        <w:rPr>
          <w:rFonts w:ascii="Verdana" w:hAnsi="Verdana"/>
          <w:position w:val="6"/>
          <w:sz w:val="20"/>
          <w:szCs w:val="20"/>
        </w:rPr>
        <w:t>/h/osoba</w:t>
      </w:r>
    </w:p>
    <w:p w:rsidR="00520F51" w:rsidRDefault="00520F51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position w:val="6"/>
          <w:sz w:val="20"/>
          <w:szCs w:val="20"/>
        </w:rPr>
        <w:t>- nadmorská výška</w:t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</w:r>
      <w:r>
        <w:rPr>
          <w:rFonts w:ascii="Verdana" w:hAnsi="Verdana"/>
          <w:position w:val="6"/>
          <w:sz w:val="20"/>
          <w:szCs w:val="20"/>
        </w:rPr>
        <w:tab/>
        <w:t xml:space="preserve">        1</w:t>
      </w:r>
      <w:r w:rsidR="000473BF">
        <w:rPr>
          <w:rFonts w:ascii="Verdana" w:hAnsi="Verdana"/>
          <w:position w:val="6"/>
          <w:sz w:val="20"/>
          <w:szCs w:val="20"/>
        </w:rPr>
        <w:t>85</w:t>
      </w:r>
      <w:r>
        <w:rPr>
          <w:rFonts w:ascii="Verdana" w:hAnsi="Verdana"/>
          <w:position w:val="6"/>
          <w:sz w:val="20"/>
          <w:szCs w:val="20"/>
        </w:rPr>
        <w:t xml:space="preserve"> m n. m.</w:t>
      </w:r>
      <w:r>
        <w:rPr>
          <w:rFonts w:ascii="Verdana" w:hAnsi="Verdana"/>
          <w:position w:val="6"/>
          <w:sz w:val="20"/>
          <w:szCs w:val="20"/>
        </w:rPr>
        <w:tab/>
      </w:r>
    </w:p>
    <w:p w:rsidR="00520F51" w:rsidRDefault="00520F51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04. Technické riešenie </w:t>
      </w:r>
    </w:p>
    <w:p w:rsidR="00D85F1F" w:rsidRDefault="00D85F1F" w:rsidP="00FD4319">
      <w:pPr>
        <w:spacing w:line="360" w:lineRule="auto"/>
        <w:ind w:left="360"/>
        <w:jc w:val="both"/>
        <w:rPr>
          <w:rFonts w:ascii="Arial" w:hAnsi="Arial" w:cs="Arial"/>
          <w:b/>
          <w:bCs/>
          <w:i/>
          <w:iCs/>
          <w:u w:val="single"/>
          <w:lang w:eastAsia="sk-SK"/>
        </w:rPr>
      </w:pP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Zariadenie č. </w:t>
      </w:r>
      <w:r w:rsidR="00DF4F08">
        <w:rPr>
          <w:rFonts w:ascii="Arial" w:hAnsi="Arial" w:cs="Arial"/>
          <w:b/>
          <w:bCs/>
          <w:i/>
          <w:iCs/>
          <w:u w:val="single"/>
          <w:lang w:eastAsia="sk-SK"/>
        </w:rPr>
        <w:t>1</w:t>
      </w: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– Chladenie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u w:val="single"/>
          <w:lang w:eastAsia="sk-SK"/>
        </w:rPr>
        <w:t>m.č</w:t>
      </w:r>
      <w:proofErr w:type="spellEnd"/>
      <w:r>
        <w:rPr>
          <w:rFonts w:ascii="Arial" w:hAnsi="Arial" w:cs="Arial"/>
          <w:b/>
          <w:bCs/>
          <w:i/>
          <w:iCs/>
          <w:u w:val="single"/>
          <w:lang w:eastAsia="sk-SK"/>
        </w:rPr>
        <w:t>. 1</w:t>
      </w:r>
      <w:r w:rsidR="00DF4F08">
        <w:rPr>
          <w:rFonts w:ascii="Arial" w:hAnsi="Arial" w:cs="Arial"/>
          <w:b/>
          <w:bCs/>
          <w:i/>
          <w:iCs/>
          <w:u w:val="single"/>
          <w:lang w:eastAsia="sk-SK"/>
        </w:rPr>
        <w:t>.11 a 1.12</w:t>
      </w:r>
    </w:p>
    <w:p w:rsidR="00D85F1F" w:rsidRDefault="00015D4D" w:rsidP="00FD4319">
      <w:pPr>
        <w:spacing w:line="36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D85F1F">
        <w:rPr>
          <w:rFonts w:ascii="Verdana" w:hAnsi="Verdana"/>
          <w:sz w:val="20"/>
          <w:szCs w:val="20"/>
        </w:rPr>
        <w:t xml:space="preserve">hladenie </w:t>
      </w:r>
      <w:r w:rsidR="00895577">
        <w:rPr>
          <w:rFonts w:ascii="Verdana" w:hAnsi="Verdana"/>
          <w:sz w:val="20"/>
          <w:szCs w:val="20"/>
        </w:rPr>
        <w:t>kancelárie (m.č.1</w:t>
      </w:r>
      <w:r w:rsidR="00D839FF">
        <w:rPr>
          <w:rFonts w:ascii="Verdana" w:hAnsi="Verdana"/>
          <w:sz w:val="20"/>
          <w:szCs w:val="20"/>
        </w:rPr>
        <w:t>.1</w:t>
      </w:r>
      <w:r w:rsidR="00895577">
        <w:rPr>
          <w:rFonts w:ascii="Verdana" w:hAnsi="Verdana"/>
          <w:sz w:val="20"/>
          <w:szCs w:val="20"/>
        </w:rPr>
        <w:t>1)</w:t>
      </w:r>
      <w:r w:rsidR="00D839FF">
        <w:rPr>
          <w:rFonts w:ascii="Verdana" w:hAnsi="Verdana"/>
          <w:sz w:val="20"/>
          <w:szCs w:val="20"/>
        </w:rPr>
        <w:t xml:space="preserve"> a dennej miestnosti (m.č.1.12)</w:t>
      </w:r>
      <w:r w:rsidR="00D85F1F">
        <w:rPr>
          <w:rFonts w:ascii="Verdana" w:hAnsi="Verdana"/>
          <w:sz w:val="20"/>
          <w:szCs w:val="20"/>
        </w:rPr>
        <w:t xml:space="preserve"> je riešené kompaktným systémom </w:t>
      </w:r>
      <w:r w:rsidR="00DF4F08">
        <w:rPr>
          <w:rFonts w:ascii="Verdana" w:hAnsi="Verdana"/>
          <w:sz w:val="20"/>
          <w:szCs w:val="20"/>
        </w:rPr>
        <w:t>MULTISPLIT</w:t>
      </w:r>
      <w:r w:rsidR="00D85F1F">
        <w:rPr>
          <w:rFonts w:ascii="Verdana" w:hAnsi="Verdana"/>
          <w:sz w:val="20"/>
          <w:szCs w:val="20"/>
        </w:rPr>
        <w:t xml:space="preserve"> od výrobcu </w:t>
      </w:r>
      <w:proofErr w:type="spellStart"/>
      <w:r w:rsidR="00DF4F08">
        <w:rPr>
          <w:rFonts w:ascii="Verdana" w:hAnsi="Verdana"/>
          <w:sz w:val="20"/>
          <w:szCs w:val="20"/>
        </w:rPr>
        <w:t>Daikin</w:t>
      </w:r>
      <w:proofErr w:type="spellEnd"/>
      <w:r w:rsidR="00D85F1F">
        <w:rPr>
          <w:rFonts w:ascii="Verdana" w:hAnsi="Verdana"/>
          <w:sz w:val="20"/>
          <w:szCs w:val="20"/>
        </w:rPr>
        <w:t xml:space="preserve">. Parametre navrhovaného zariadenia sú rozpísané v tabuľke výkonov, ktorá je súčasťou technickej správy. Použité chladivo v klimatizačnom zariadení je R32. </w:t>
      </w:r>
    </w:p>
    <w:p w:rsidR="00D85F1F" w:rsidRDefault="00D85F1F" w:rsidP="00FD4319">
      <w:pPr>
        <w:spacing w:line="36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Vonkajšia klimatizačná jednotk</w:t>
      </w:r>
      <w:r w:rsidR="00895577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bude osadená na </w:t>
      </w:r>
      <w:r w:rsidR="00766170">
        <w:rPr>
          <w:rFonts w:ascii="Verdana" w:hAnsi="Verdana"/>
          <w:sz w:val="20"/>
          <w:szCs w:val="20"/>
        </w:rPr>
        <w:t>stene budovy</w:t>
      </w:r>
      <w:r w:rsidR="00015D4D" w:rsidRPr="00C1024A">
        <w:rPr>
          <w:rFonts w:ascii="Verdana" w:hAnsi="Verdana" w:cs="Calibri"/>
          <w:kern w:val="1"/>
          <w:sz w:val="20"/>
          <w:szCs w:val="24"/>
        </w:rPr>
        <w:t xml:space="preserve"> na </w:t>
      </w:r>
      <w:r w:rsidR="00015D4D">
        <w:rPr>
          <w:rFonts w:ascii="Verdana" w:hAnsi="Verdana" w:cs="Calibri"/>
          <w:kern w:val="1"/>
          <w:sz w:val="20"/>
          <w:szCs w:val="24"/>
        </w:rPr>
        <w:t>oceľových konzolách</w:t>
      </w:r>
      <w:r w:rsidR="00015D4D" w:rsidRPr="00C1024A">
        <w:rPr>
          <w:rFonts w:ascii="Verdana" w:hAnsi="Verdana" w:cs="Calibri"/>
          <w:kern w:val="1"/>
          <w:sz w:val="20"/>
          <w:szCs w:val="24"/>
        </w:rPr>
        <w:t xml:space="preserve"> v dodávke dodávateľa klim</w:t>
      </w:r>
      <w:r w:rsidR="00015D4D">
        <w:rPr>
          <w:rFonts w:ascii="Verdana" w:hAnsi="Verdana" w:cs="Calibri"/>
          <w:kern w:val="1"/>
          <w:sz w:val="20"/>
          <w:szCs w:val="24"/>
        </w:rPr>
        <w:t>atizácie</w:t>
      </w:r>
      <w:r w:rsidR="00015D4D" w:rsidRPr="00C1024A">
        <w:rPr>
          <w:rFonts w:ascii="Verdana" w:hAnsi="Verdana" w:cs="Calibri"/>
          <w:kern w:val="1"/>
          <w:sz w:val="20"/>
          <w:szCs w:val="24"/>
        </w:rPr>
        <w:t>.</w:t>
      </w:r>
      <w:r>
        <w:rPr>
          <w:rFonts w:ascii="Verdana" w:hAnsi="Verdana"/>
          <w:sz w:val="20"/>
          <w:szCs w:val="20"/>
        </w:rPr>
        <w:t xml:space="preserve"> Body podopretia vonkajš</w:t>
      </w:r>
      <w:r w:rsidR="00895577">
        <w:rPr>
          <w:rFonts w:ascii="Verdana" w:hAnsi="Verdana"/>
          <w:sz w:val="20"/>
          <w:szCs w:val="20"/>
        </w:rPr>
        <w:t>ej</w:t>
      </w:r>
      <w:r>
        <w:rPr>
          <w:rFonts w:ascii="Verdana" w:hAnsi="Verdana"/>
          <w:sz w:val="20"/>
          <w:szCs w:val="20"/>
        </w:rPr>
        <w:t xml:space="preserve"> jednot</w:t>
      </w:r>
      <w:r w:rsidR="00895577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udáva inštalačný návod výrobcu. Vnútorná jednotka v priestore je navrhnuté v nástennom prevedení. Jednotka bude ovládaná samostatným infra</w:t>
      </w:r>
      <w:r w:rsidR="00DF4F08">
        <w:rPr>
          <w:rFonts w:ascii="Verdana" w:hAnsi="Verdana"/>
          <w:sz w:val="20"/>
          <w:szCs w:val="20"/>
        </w:rPr>
        <w:t>červeným</w:t>
      </w:r>
      <w:r>
        <w:rPr>
          <w:rFonts w:ascii="Verdana" w:hAnsi="Verdana"/>
          <w:sz w:val="20"/>
          <w:szCs w:val="20"/>
        </w:rPr>
        <w:t xml:space="preserve"> ovládačom.</w:t>
      </w:r>
    </w:p>
    <w:p w:rsidR="00D85F1F" w:rsidRDefault="00D85F1F" w:rsidP="00FD4319">
      <w:pPr>
        <w:spacing w:line="36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Vonkajši</w:t>
      </w:r>
      <w:r w:rsidR="00895577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jednotk</w:t>
      </w:r>
      <w:r w:rsidR="00895577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r w:rsidR="00895577">
        <w:rPr>
          <w:rFonts w:ascii="Verdana" w:hAnsi="Verdana"/>
          <w:sz w:val="20"/>
          <w:szCs w:val="20"/>
        </w:rPr>
        <w:t>je</w:t>
      </w:r>
      <w:r>
        <w:rPr>
          <w:rFonts w:ascii="Verdana" w:hAnsi="Verdana"/>
          <w:sz w:val="20"/>
          <w:szCs w:val="20"/>
        </w:rPr>
        <w:t xml:space="preserve"> prepojen</w:t>
      </w:r>
      <w:r w:rsidR="00895577">
        <w:rPr>
          <w:rFonts w:ascii="Verdana" w:hAnsi="Verdana"/>
          <w:sz w:val="20"/>
          <w:szCs w:val="20"/>
        </w:rPr>
        <w:t>á</w:t>
      </w:r>
      <w:r>
        <w:rPr>
          <w:rFonts w:ascii="Verdana" w:hAnsi="Verdana"/>
          <w:sz w:val="20"/>
          <w:szCs w:val="20"/>
        </w:rPr>
        <w:t xml:space="preserve"> s vnútorn</w:t>
      </w:r>
      <w:r w:rsidR="00DF4F08">
        <w:rPr>
          <w:rFonts w:ascii="Verdana" w:hAnsi="Verdana"/>
          <w:sz w:val="20"/>
          <w:szCs w:val="20"/>
        </w:rPr>
        <w:t>ými</w:t>
      </w:r>
      <w:r>
        <w:rPr>
          <w:rFonts w:ascii="Verdana" w:hAnsi="Verdana"/>
          <w:sz w:val="20"/>
          <w:szCs w:val="20"/>
        </w:rPr>
        <w:t xml:space="preserve"> jednotk</w:t>
      </w:r>
      <w:r w:rsidR="00DF4F08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 xml:space="preserve"> s bezšvovým CU potrubím s elektroinštaláciou a izoláciou. </w:t>
      </w:r>
    </w:p>
    <w:p w:rsidR="00766170" w:rsidRDefault="00766170" w:rsidP="00766170">
      <w:pPr>
        <w:spacing w:line="36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Odvod kondenzátu od vnútorných jednotiek </w:t>
      </w:r>
      <w:r w:rsidR="00DF4F08">
        <w:rPr>
          <w:rFonts w:ascii="Verdana" w:hAnsi="Verdana"/>
          <w:sz w:val="20"/>
          <w:szCs w:val="20"/>
        </w:rPr>
        <w:t>bude vyvedené do exteriéru</w:t>
      </w:r>
      <w:r w:rsidR="009F766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Elektrické napojenie rieši profesia elektro.  Súčasťou PD je aj tabuľka výkonov. </w:t>
      </w:r>
    </w:p>
    <w:p w:rsidR="00F854F3" w:rsidRDefault="00F854F3" w:rsidP="00FD431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bCs/>
          <w:i/>
          <w:iCs/>
          <w:u w:val="single"/>
          <w:lang w:eastAsia="sk-SK"/>
        </w:rPr>
      </w:pPr>
    </w:p>
    <w:p w:rsidR="00F854F3" w:rsidRDefault="00F854F3" w:rsidP="00FD431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bCs/>
          <w:i/>
          <w:iCs/>
          <w:u w:val="single"/>
          <w:lang w:eastAsia="sk-SK"/>
        </w:rPr>
      </w:pPr>
    </w:p>
    <w:p w:rsidR="00700A73" w:rsidRDefault="00700A73" w:rsidP="00FD431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bCs/>
          <w:i/>
          <w:iCs/>
          <w:u w:val="single"/>
          <w:lang w:eastAsia="sk-SK"/>
        </w:rPr>
      </w:pPr>
      <w:r>
        <w:rPr>
          <w:rFonts w:ascii="Arial" w:hAnsi="Arial" w:cs="Arial"/>
          <w:b/>
          <w:bCs/>
          <w:i/>
          <w:iCs/>
          <w:u w:val="single"/>
          <w:lang w:eastAsia="sk-SK"/>
        </w:rPr>
        <w:lastRenderedPageBreak/>
        <w:t xml:space="preserve">Zariadenie č. </w:t>
      </w:r>
      <w:r w:rsidR="009F7666">
        <w:rPr>
          <w:rFonts w:ascii="Arial" w:hAnsi="Arial" w:cs="Arial"/>
          <w:b/>
          <w:bCs/>
          <w:i/>
          <w:iCs/>
          <w:u w:val="single"/>
          <w:lang w:eastAsia="sk-SK"/>
        </w:rPr>
        <w:t>2</w:t>
      </w: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</w:t>
      </w: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Vetranie </w:t>
      </w:r>
      <w:r w:rsidR="009F7666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sociálneho 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zázemia </w:t>
      </w:r>
      <w:r w:rsidR="00B03E4B">
        <w:rPr>
          <w:rFonts w:ascii="Arial" w:hAnsi="Arial" w:cs="Arial"/>
          <w:b/>
          <w:bCs/>
          <w:i/>
          <w:iCs/>
          <w:u w:val="single"/>
          <w:lang w:eastAsia="sk-SK"/>
        </w:rPr>
        <w:t>(</w:t>
      </w:r>
      <w:proofErr w:type="spellStart"/>
      <w:r w:rsidR="00B03E4B">
        <w:rPr>
          <w:rFonts w:ascii="Arial" w:hAnsi="Arial" w:cs="Arial"/>
          <w:b/>
          <w:bCs/>
          <w:i/>
          <w:iCs/>
          <w:u w:val="single"/>
          <w:lang w:eastAsia="sk-SK"/>
        </w:rPr>
        <w:t>miestn.č</w:t>
      </w:r>
      <w:proofErr w:type="spellEnd"/>
      <w:r w:rsidR="00B03E4B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. </w:t>
      </w:r>
      <w:r w:rsidR="004F70C6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1.13, </w:t>
      </w:r>
      <w:r w:rsidR="00B03E4B">
        <w:rPr>
          <w:rFonts w:ascii="Arial" w:hAnsi="Arial" w:cs="Arial"/>
          <w:b/>
          <w:bCs/>
          <w:i/>
          <w:iCs/>
          <w:u w:val="single"/>
          <w:lang w:eastAsia="sk-SK"/>
        </w:rPr>
        <w:t>1.14, 1.15, 1.16)</w:t>
      </w:r>
    </w:p>
    <w:p w:rsidR="00700A73" w:rsidRDefault="00893119" w:rsidP="00FD4319">
      <w:pPr>
        <w:pStyle w:val="Bezriadkovania"/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700A73">
        <w:rPr>
          <w:rFonts w:ascii="Verdana" w:hAnsi="Verdana"/>
          <w:sz w:val="20"/>
          <w:szCs w:val="20"/>
        </w:rPr>
        <w:t>iestnos</w:t>
      </w:r>
      <w:r>
        <w:rPr>
          <w:rFonts w:ascii="Verdana" w:hAnsi="Verdana"/>
          <w:sz w:val="20"/>
          <w:szCs w:val="20"/>
        </w:rPr>
        <w:t>ti zázemia</w:t>
      </w:r>
      <w:r w:rsidR="00700A73" w:rsidRPr="004E3E0D">
        <w:rPr>
          <w:rFonts w:ascii="Verdana" w:hAnsi="Verdana"/>
          <w:sz w:val="20"/>
          <w:szCs w:val="20"/>
        </w:rPr>
        <w:t xml:space="preserve">  sú vetrané podtlakovo na základe dávky vzduchu na zariaďovací predmet. Odvod vzduchu z týchto priestorov je zabezpečený pomocou </w:t>
      </w:r>
      <w:r w:rsidR="00700A73">
        <w:rPr>
          <w:rFonts w:ascii="Verdana" w:hAnsi="Verdana"/>
          <w:sz w:val="20"/>
          <w:szCs w:val="20"/>
        </w:rPr>
        <w:t>potrubného</w:t>
      </w:r>
      <w:r w:rsidR="00700A73" w:rsidRPr="004E3E0D">
        <w:rPr>
          <w:rFonts w:ascii="Verdana" w:hAnsi="Verdana"/>
          <w:sz w:val="20"/>
          <w:szCs w:val="20"/>
        </w:rPr>
        <w:t xml:space="preserve"> ventilátor</w:t>
      </w:r>
      <w:r w:rsidR="00700A73">
        <w:rPr>
          <w:rFonts w:ascii="Verdana" w:hAnsi="Verdana"/>
          <w:sz w:val="20"/>
          <w:szCs w:val="20"/>
        </w:rPr>
        <w:t>a</w:t>
      </w:r>
      <w:r w:rsidR="004F70C6">
        <w:rPr>
          <w:rFonts w:ascii="Verdana" w:hAnsi="Verdana"/>
          <w:sz w:val="20"/>
          <w:szCs w:val="20"/>
        </w:rPr>
        <w:t>, zo záchodu pomocou malého plastového ventilátora</w:t>
      </w:r>
      <w:r w:rsidR="00700A73" w:rsidRPr="004E3E0D">
        <w:rPr>
          <w:rFonts w:ascii="Verdana" w:hAnsi="Verdana"/>
          <w:sz w:val="20"/>
          <w:szCs w:val="20"/>
        </w:rPr>
        <w:t xml:space="preserve">. Vzduch je z jednotlivých priestorov odsávaný pomocou tanierových ventilov osadených v podhľade, ktoré sú flexibilným potrubím napojené na potrubný rozvod vedúci </w:t>
      </w:r>
      <w:r w:rsidR="00700A73">
        <w:rPr>
          <w:rFonts w:ascii="Verdana" w:hAnsi="Verdana"/>
          <w:sz w:val="20"/>
          <w:szCs w:val="20"/>
        </w:rPr>
        <w:t>von cez obvodovú stenu</w:t>
      </w:r>
      <w:r w:rsidR="00700A73" w:rsidRPr="004E3E0D">
        <w:rPr>
          <w:rFonts w:ascii="Verdana" w:hAnsi="Verdana"/>
          <w:sz w:val="20"/>
          <w:szCs w:val="20"/>
        </w:rPr>
        <w:t xml:space="preserve">. </w:t>
      </w:r>
      <w:r w:rsidR="004F70C6">
        <w:rPr>
          <w:rFonts w:ascii="Verdana" w:hAnsi="Verdana"/>
          <w:sz w:val="20"/>
          <w:szCs w:val="20"/>
        </w:rPr>
        <w:t>Za potrubným v</w:t>
      </w:r>
      <w:r w:rsidR="00700A73" w:rsidRPr="004E3E0D">
        <w:rPr>
          <w:rFonts w:ascii="Verdana" w:hAnsi="Verdana"/>
          <w:sz w:val="20"/>
          <w:szCs w:val="20"/>
        </w:rPr>
        <w:t>entilátor</w:t>
      </w:r>
      <w:r w:rsidR="004F70C6">
        <w:rPr>
          <w:rFonts w:ascii="Verdana" w:hAnsi="Verdana"/>
          <w:sz w:val="20"/>
          <w:szCs w:val="20"/>
        </w:rPr>
        <w:t>om</w:t>
      </w:r>
      <w:r w:rsidR="00700A73" w:rsidRPr="004E3E0D">
        <w:rPr>
          <w:rFonts w:ascii="Verdana" w:hAnsi="Verdana"/>
          <w:sz w:val="20"/>
          <w:szCs w:val="20"/>
        </w:rPr>
        <w:t xml:space="preserve"> bud</w:t>
      </w:r>
      <w:r w:rsidR="00700A73">
        <w:rPr>
          <w:rFonts w:ascii="Verdana" w:hAnsi="Verdana"/>
          <w:sz w:val="20"/>
          <w:szCs w:val="20"/>
        </w:rPr>
        <w:t xml:space="preserve">e </w:t>
      </w:r>
      <w:r w:rsidR="004F70C6">
        <w:rPr>
          <w:rFonts w:ascii="Verdana" w:hAnsi="Verdana"/>
          <w:sz w:val="20"/>
          <w:szCs w:val="20"/>
        </w:rPr>
        <w:t>namontovaná spätná</w:t>
      </w:r>
      <w:r w:rsidR="004F70C6" w:rsidRPr="004E3E0D">
        <w:rPr>
          <w:rFonts w:ascii="Verdana" w:hAnsi="Verdana"/>
          <w:sz w:val="20"/>
          <w:szCs w:val="20"/>
        </w:rPr>
        <w:t xml:space="preserve"> klapk</w:t>
      </w:r>
      <w:r w:rsidR="004F70C6">
        <w:rPr>
          <w:rFonts w:ascii="Verdana" w:hAnsi="Verdana"/>
          <w:sz w:val="20"/>
          <w:szCs w:val="20"/>
        </w:rPr>
        <w:t>a, ktor</w:t>
      </w:r>
      <w:r w:rsidR="000473BF">
        <w:rPr>
          <w:rFonts w:ascii="Verdana" w:hAnsi="Verdana"/>
          <w:sz w:val="20"/>
          <w:szCs w:val="20"/>
        </w:rPr>
        <w:t>ú</w:t>
      </w:r>
      <w:r w:rsidR="004F70C6">
        <w:rPr>
          <w:rFonts w:ascii="Verdana" w:hAnsi="Verdana"/>
          <w:sz w:val="20"/>
          <w:szCs w:val="20"/>
        </w:rPr>
        <w:t xml:space="preserve"> druh</w:t>
      </w:r>
      <w:r w:rsidR="000473BF">
        <w:rPr>
          <w:rFonts w:ascii="Verdana" w:hAnsi="Verdana"/>
          <w:sz w:val="20"/>
          <w:szCs w:val="20"/>
        </w:rPr>
        <w:t>ý</w:t>
      </w:r>
      <w:r w:rsidR="004F70C6">
        <w:rPr>
          <w:rFonts w:ascii="Verdana" w:hAnsi="Verdana"/>
          <w:sz w:val="20"/>
          <w:szCs w:val="20"/>
        </w:rPr>
        <w:t xml:space="preserve"> ventilátor pre záchod </w:t>
      </w:r>
      <w:r w:rsidR="000473BF">
        <w:rPr>
          <w:rFonts w:ascii="Verdana" w:hAnsi="Verdana"/>
          <w:sz w:val="20"/>
          <w:szCs w:val="20"/>
        </w:rPr>
        <w:t xml:space="preserve">má </w:t>
      </w:r>
      <w:r w:rsidR="004F70C6">
        <w:rPr>
          <w:rFonts w:ascii="Verdana" w:hAnsi="Verdana"/>
          <w:sz w:val="20"/>
          <w:szCs w:val="20"/>
        </w:rPr>
        <w:t>zabudovan</w:t>
      </w:r>
      <w:r w:rsidR="000473BF">
        <w:rPr>
          <w:rFonts w:ascii="Verdana" w:hAnsi="Verdana"/>
          <w:sz w:val="20"/>
          <w:szCs w:val="20"/>
        </w:rPr>
        <w:t>ú</w:t>
      </w:r>
      <w:r w:rsidR="00700A73" w:rsidRPr="004E3E0D">
        <w:rPr>
          <w:rFonts w:ascii="Verdana" w:hAnsi="Verdana"/>
          <w:sz w:val="20"/>
          <w:szCs w:val="20"/>
        </w:rPr>
        <w:t xml:space="preserve">. </w:t>
      </w:r>
      <w:r w:rsidR="000473BF">
        <w:rPr>
          <w:rFonts w:ascii="Verdana" w:hAnsi="Verdana"/>
          <w:sz w:val="20"/>
          <w:szCs w:val="20"/>
        </w:rPr>
        <w:t>Náh</w:t>
      </w:r>
      <w:r w:rsidR="00700A73" w:rsidRPr="004E3E0D">
        <w:rPr>
          <w:rFonts w:ascii="Verdana" w:hAnsi="Verdana"/>
          <w:sz w:val="20"/>
          <w:szCs w:val="20"/>
        </w:rPr>
        <w:t>rada odsávaného vzduchu bude z okolitých priestorov cez bezprahové dvere – dodávka STAVBA</w:t>
      </w:r>
      <w:r w:rsidR="001D39BE">
        <w:rPr>
          <w:rFonts w:ascii="Verdana" w:hAnsi="Verdana"/>
          <w:sz w:val="20"/>
          <w:szCs w:val="20"/>
        </w:rPr>
        <w:t xml:space="preserve"> a cez dverové hliníkové mriežky – dodávka VZT do pripravených otvorov (STAVBA)</w:t>
      </w:r>
      <w:r w:rsidR="00700A73" w:rsidRPr="004E3E0D">
        <w:rPr>
          <w:rFonts w:ascii="Verdana" w:hAnsi="Verdana"/>
          <w:sz w:val="20"/>
          <w:szCs w:val="20"/>
        </w:rPr>
        <w:t>.</w:t>
      </w:r>
    </w:p>
    <w:p w:rsidR="00F43AC7" w:rsidRPr="004E3E0D" w:rsidRDefault="00F43AC7" w:rsidP="00FD4319">
      <w:pPr>
        <w:pStyle w:val="Bezriadkovania"/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Mal</w:t>
      </w:r>
      <w:r w:rsidR="000473BF">
        <w:rPr>
          <w:rFonts w:ascii="Verdana" w:hAnsi="Verdana"/>
          <w:sz w:val="20"/>
          <w:szCs w:val="20"/>
        </w:rPr>
        <w:t>ý</w:t>
      </w:r>
      <w:r>
        <w:rPr>
          <w:rFonts w:ascii="Verdana" w:hAnsi="Verdana"/>
          <w:sz w:val="20"/>
          <w:szCs w:val="20"/>
        </w:rPr>
        <w:t xml:space="preserve"> r</w:t>
      </w:r>
      <w:r w:rsidR="000473BF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diálny ventilátor na záchode bude ovládaný spínačom svetla s časovým dobehom.</w:t>
      </w:r>
    </w:p>
    <w:p w:rsidR="00700A73" w:rsidRDefault="00700A73" w:rsidP="00FD4319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F43AC7">
        <w:rPr>
          <w:rFonts w:ascii="Verdana" w:hAnsi="Verdana"/>
          <w:sz w:val="20"/>
          <w:szCs w:val="20"/>
        </w:rPr>
        <w:t>Potrubný v</w:t>
      </w:r>
      <w:r>
        <w:rPr>
          <w:rFonts w:ascii="Verdana" w:hAnsi="Verdana"/>
          <w:sz w:val="20"/>
          <w:szCs w:val="20"/>
        </w:rPr>
        <w:t>entilátor bude ovlád</w:t>
      </w:r>
      <w:r w:rsidR="00FD4319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ný časovým spínačom s týždenným programom. </w:t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Elektrické napojenie ventilátora a dodávku časovača rieši profesia elektro. Prestupy stenami zaisťuje stavba.</w:t>
      </w:r>
    </w:p>
    <w:p w:rsidR="00AF5AB6" w:rsidRDefault="00AF5AB6" w:rsidP="003D16B6">
      <w:pPr>
        <w:spacing w:line="360" w:lineRule="auto"/>
        <w:ind w:left="360" w:hanging="360"/>
        <w:jc w:val="both"/>
        <w:rPr>
          <w:rFonts w:ascii="Arial" w:hAnsi="Arial" w:cs="Arial"/>
          <w:b/>
          <w:bCs/>
          <w:i/>
          <w:iCs/>
          <w:u w:val="single"/>
          <w:lang w:eastAsia="sk-SK"/>
        </w:rPr>
      </w:pP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Zariadenie č. 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>3</w:t>
      </w: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– Chladenie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skladov </w:t>
      </w:r>
      <w:proofErr w:type="spellStart"/>
      <w:r>
        <w:rPr>
          <w:rFonts w:ascii="Arial" w:hAnsi="Arial" w:cs="Arial"/>
          <w:b/>
          <w:bCs/>
          <w:i/>
          <w:iCs/>
          <w:u w:val="single"/>
          <w:lang w:eastAsia="sk-SK"/>
        </w:rPr>
        <w:t>m.č</w:t>
      </w:r>
      <w:proofErr w:type="spellEnd"/>
      <w:r>
        <w:rPr>
          <w:rFonts w:ascii="Arial" w:hAnsi="Arial" w:cs="Arial"/>
          <w:b/>
          <w:bCs/>
          <w:i/>
          <w:iCs/>
          <w:u w:val="single"/>
          <w:lang w:eastAsia="sk-SK"/>
        </w:rPr>
        <w:t>. 1.05, 1.06 a 1.17</w:t>
      </w:r>
    </w:p>
    <w:p w:rsidR="00AF5AB6" w:rsidRDefault="00AF5AB6" w:rsidP="00AF5AB6">
      <w:pPr>
        <w:tabs>
          <w:tab w:val="left" w:pos="0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bookmarkStart w:id="0" w:name="_Toc219886209"/>
      <w:r>
        <w:rPr>
          <w:rFonts w:ascii="Verdana" w:hAnsi="Verdana" w:cs="Verdana"/>
          <w:sz w:val="20"/>
          <w:szCs w:val="20"/>
        </w:rPr>
        <w:t>Technické požiadavky na chladiace zariadenia</w:t>
      </w:r>
    </w:p>
    <w:tbl>
      <w:tblPr>
        <w:tblW w:w="9073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9"/>
        <w:gridCol w:w="1547"/>
        <w:gridCol w:w="1984"/>
        <w:gridCol w:w="2552"/>
        <w:gridCol w:w="1701"/>
      </w:tblGrid>
      <w:tr w:rsidR="00AF5AB6" w:rsidRPr="00247898" w:rsidTr="003D16B6">
        <w:trPr>
          <w:trHeight w:val="3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AF5AB6" w:rsidP="004018E0">
            <w:pPr>
              <w:jc w:val="center"/>
              <w:rPr>
                <w:rFonts w:cs="Calibri"/>
                <w:b/>
                <w:bCs/>
                <w:color w:val="000000"/>
                <w:lang w:eastAsia="sk-SK"/>
              </w:rPr>
            </w:pPr>
            <w:r w:rsidRPr="00247898">
              <w:rPr>
                <w:rFonts w:cs="Calibri"/>
                <w:b/>
                <w:bCs/>
                <w:color w:val="000000"/>
                <w:lang w:eastAsia="sk-SK"/>
              </w:rPr>
              <w:t>Číslo miestnosti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AF5AB6" w:rsidP="004018E0">
            <w:pPr>
              <w:jc w:val="center"/>
              <w:rPr>
                <w:rFonts w:cs="Calibri"/>
                <w:b/>
                <w:bCs/>
                <w:color w:val="000000"/>
                <w:lang w:eastAsia="sk-SK"/>
              </w:rPr>
            </w:pPr>
            <w:r w:rsidRPr="00247898">
              <w:rPr>
                <w:rFonts w:cs="Calibri"/>
                <w:b/>
                <w:bCs/>
                <w:color w:val="000000"/>
                <w:lang w:eastAsia="sk-SK"/>
              </w:rPr>
              <w:t>Názov miestnosti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AF5AB6" w:rsidP="004018E0">
            <w:pPr>
              <w:jc w:val="center"/>
              <w:rPr>
                <w:rFonts w:cs="Calibri"/>
                <w:b/>
                <w:bCs/>
                <w:color w:val="000000"/>
                <w:lang w:eastAsia="sk-SK"/>
              </w:rPr>
            </w:pPr>
            <w:r w:rsidRPr="00247898">
              <w:rPr>
                <w:rFonts w:cs="Calibri"/>
                <w:b/>
                <w:bCs/>
                <w:color w:val="000000"/>
                <w:lang w:eastAsia="sk-SK"/>
              </w:rPr>
              <w:t>Plocha miestnosti / m2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AF5AB6" w:rsidP="004018E0">
            <w:pPr>
              <w:jc w:val="center"/>
              <w:rPr>
                <w:rFonts w:cs="Calibri"/>
                <w:b/>
                <w:bCs/>
                <w:color w:val="000000"/>
                <w:lang w:eastAsia="sk-SK"/>
              </w:rPr>
            </w:pPr>
            <w:r w:rsidRPr="00247898">
              <w:rPr>
                <w:rFonts w:cs="Calibri"/>
                <w:b/>
                <w:bCs/>
                <w:color w:val="000000"/>
                <w:lang w:eastAsia="sk-SK"/>
              </w:rPr>
              <w:t>Objem miestnosti / m3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AF5AB6" w:rsidP="004018E0">
            <w:pPr>
              <w:jc w:val="center"/>
              <w:rPr>
                <w:rFonts w:cs="Calibri"/>
                <w:b/>
                <w:bCs/>
                <w:color w:val="000000"/>
                <w:lang w:eastAsia="sk-SK"/>
              </w:rPr>
            </w:pPr>
            <w:r w:rsidRPr="00247898">
              <w:rPr>
                <w:rFonts w:cs="Calibri"/>
                <w:b/>
                <w:bCs/>
                <w:color w:val="000000"/>
                <w:lang w:eastAsia="sk-SK"/>
              </w:rPr>
              <w:t>Teplota vzduchu / °C</w:t>
            </w:r>
          </w:p>
        </w:tc>
      </w:tr>
      <w:tr w:rsidR="00AF5AB6" w:rsidRPr="00247898" w:rsidTr="00212DEF">
        <w:trPr>
          <w:trHeight w:val="30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AF5AB6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 w:rsidRPr="00247898">
              <w:rPr>
                <w:rFonts w:cs="Calibri"/>
                <w:color w:val="000000"/>
                <w:lang w:eastAsia="sk-SK"/>
              </w:rPr>
              <w:t>1.</w:t>
            </w:r>
            <w:r w:rsidR="003D16B6">
              <w:rPr>
                <w:rFonts w:cs="Calibri"/>
                <w:color w:val="000000"/>
                <w:lang w:eastAsia="sk-SK"/>
              </w:rPr>
              <w:t>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FD3BFA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Hlavný s</w:t>
            </w:r>
            <w:r w:rsidR="00AF5AB6">
              <w:rPr>
                <w:rFonts w:cs="Calibri"/>
                <w:color w:val="000000"/>
                <w:lang w:eastAsia="sk-SK"/>
              </w:rPr>
              <w:t>klad</w:t>
            </w:r>
            <w:r w:rsidR="00AF5AB6" w:rsidRPr="00247898">
              <w:rPr>
                <w:rFonts w:cs="Calibri"/>
                <w:color w:val="000000"/>
                <w:lang w:eastAsia="sk-SK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FD3BFA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99,8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AB6" w:rsidRPr="00247898" w:rsidRDefault="00AF5AB6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 w:rsidRPr="00247898">
              <w:rPr>
                <w:rFonts w:cs="Calibri"/>
                <w:color w:val="000000"/>
                <w:lang w:eastAsia="sk-SK"/>
              </w:rPr>
              <w:t>+1</w:t>
            </w:r>
            <w:r w:rsidR="00FD3BFA">
              <w:rPr>
                <w:rFonts w:cs="Calibri"/>
                <w:color w:val="000000"/>
                <w:lang w:eastAsia="sk-SK"/>
              </w:rPr>
              <w:t>0</w:t>
            </w:r>
            <w:r w:rsidRPr="00247898">
              <w:rPr>
                <w:rFonts w:cs="Calibri"/>
                <w:color w:val="000000"/>
                <w:lang w:eastAsia="sk-SK"/>
              </w:rPr>
              <w:t xml:space="preserve"> až +18</w:t>
            </w:r>
          </w:p>
        </w:tc>
      </w:tr>
      <w:tr w:rsidR="00212DEF" w:rsidRPr="00247898" w:rsidTr="00212DEF">
        <w:trPr>
          <w:trHeight w:val="3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Pr="00247898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1.06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Chladený sklad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Default="008366E3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61,2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Pr="00247898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+5 Až +18</w:t>
            </w:r>
          </w:p>
        </w:tc>
      </w:tr>
      <w:tr w:rsidR="00212DEF" w:rsidRPr="00247898" w:rsidTr="00212DEF">
        <w:trPr>
          <w:trHeight w:val="3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Pr="00247898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1.17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proofErr w:type="spellStart"/>
            <w:r>
              <w:rPr>
                <w:rFonts w:cs="Calibri"/>
                <w:color w:val="000000"/>
                <w:lang w:eastAsia="sk-SK"/>
              </w:rPr>
              <w:t>Kafilérny</w:t>
            </w:r>
            <w:proofErr w:type="spellEnd"/>
            <w:r>
              <w:rPr>
                <w:rFonts w:cs="Calibri"/>
                <w:color w:val="000000"/>
                <w:lang w:eastAsia="sk-SK"/>
              </w:rPr>
              <w:t xml:space="preserve"> sklad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Default="008366E3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Default="00212DEF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EF" w:rsidRPr="00247898" w:rsidRDefault="008366E3" w:rsidP="004018E0">
            <w:pPr>
              <w:jc w:val="center"/>
              <w:rPr>
                <w:rFonts w:cs="Calibri"/>
                <w:color w:val="000000"/>
                <w:lang w:eastAsia="sk-SK"/>
              </w:rPr>
            </w:pPr>
            <w:r>
              <w:rPr>
                <w:rFonts w:cs="Calibri"/>
                <w:color w:val="000000"/>
                <w:lang w:eastAsia="sk-SK"/>
              </w:rPr>
              <w:t>+4</w:t>
            </w:r>
          </w:p>
        </w:tc>
      </w:tr>
    </w:tbl>
    <w:p w:rsidR="00AF5AB6" w:rsidRDefault="00AF5AB6" w:rsidP="00AF5AB6">
      <w:pPr>
        <w:tabs>
          <w:tab w:val="left" w:pos="0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8366E3" w:rsidRDefault="008366E3" w:rsidP="0097233E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Arial" w:hAnsi="Arial" w:cs="Arial"/>
        </w:rPr>
        <w:tab/>
      </w:r>
      <w:r w:rsidRPr="008366E3">
        <w:rPr>
          <w:rFonts w:ascii="Verdana" w:hAnsi="Verdana" w:cs="Verdana"/>
          <w:sz w:val="20"/>
          <w:szCs w:val="20"/>
        </w:rPr>
        <w:t xml:space="preserve">Okruh pre  každý box pozostáva z </w:t>
      </w:r>
      <w:proofErr w:type="spellStart"/>
      <w:r w:rsidRPr="008366E3">
        <w:rPr>
          <w:rFonts w:ascii="Verdana" w:hAnsi="Verdana" w:cs="Verdana"/>
          <w:sz w:val="20"/>
          <w:szCs w:val="20"/>
        </w:rPr>
        <w:t>krytovanej</w:t>
      </w:r>
      <w:proofErr w:type="spellEnd"/>
      <w:r w:rsidRPr="008366E3">
        <w:rPr>
          <w:rFonts w:ascii="Verdana" w:hAnsi="Verdana" w:cs="Verdana"/>
          <w:sz w:val="20"/>
          <w:szCs w:val="20"/>
        </w:rPr>
        <w:t xml:space="preserve"> kondenzačnej jednotky s osadeným  hermetickým kompresorom, výparníka s teplotnou reguláciou. Technológie dodávané firmou </w:t>
      </w:r>
      <w:proofErr w:type="spellStart"/>
      <w:r w:rsidRPr="008366E3">
        <w:rPr>
          <w:rFonts w:ascii="Verdana" w:hAnsi="Verdana" w:cs="Verdana"/>
          <w:sz w:val="20"/>
          <w:szCs w:val="20"/>
        </w:rPr>
        <w:t>Skot</w:t>
      </w:r>
      <w:proofErr w:type="spellEnd"/>
      <w:r w:rsidRPr="008366E3">
        <w:rPr>
          <w:rFonts w:ascii="Verdana" w:hAnsi="Verdana" w:cs="Verdana"/>
          <w:sz w:val="20"/>
          <w:szCs w:val="20"/>
        </w:rPr>
        <w:t xml:space="preserve"> sú ovládané digitálnym termostatom, </w:t>
      </w:r>
      <w:proofErr w:type="spellStart"/>
      <w:r w:rsidRPr="008366E3">
        <w:rPr>
          <w:rFonts w:ascii="Verdana" w:hAnsi="Verdana" w:cs="Verdana"/>
          <w:sz w:val="20"/>
          <w:szCs w:val="20"/>
        </w:rPr>
        <w:t>vysokotlakou</w:t>
      </w:r>
      <w:proofErr w:type="spellEnd"/>
      <w:r w:rsidRPr="008366E3">
        <w:rPr>
          <w:rFonts w:ascii="Verdana" w:hAnsi="Verdana" w:cs="Verdana"/>
          <w:sz w:val="20"/>
          <w:szCs w:val="20"/>
        </w:rPr>
        <w:t xml:space="preserve"> a </w:t>
      </w:r>
      <w:proofErr w:type="spellStart"/>
      <w:r w:rsidRPr="008366E3">
        <w:rPr>
          <w:rFonts w:ascii="Verdana" w:hAnsi="Verdana" w:cs="Verdana"/>
          <w:sz w:val="20"/>
          <w:szCs w:val="20"/>
        </w:rPr>
        <w:t>nízkotlakou</w:t>
      </w:r>
      <w:proofErr w:type="spellEnd"/>
      <w:r w:rsidRPr="008366E3">
        <w:rPr>
          <w:rFonts w:ascii="Verdana" w:hAnsi="Verdana" w:cs="Verdana"/>
          <w:sz w:val="20"/>
          <w:szCs w:val="20"/>
        </w:rPr>
        <w:t xml:space="preserve"> ochranou, elektromagnetickým ventilom, ktoré sa starajú o  presný a správny chod zariadenia a zvyšujú jeho životnosť. Rozvody chladiva sú realizované medeným potrubím, ktoré je izolované kaučukovou trubkovou izoláciou. Príslušenstvo do okruhu je od spol. CASTEL a DANFOSS. Investor zabezpečí prívod elektrickej energie k rozvádzačom.</w:t>
      </w:r>
    </w:p>
    <w:p w:rsidR="00F854F3" w:rsidRDefault="00F854F3" w:rsidP="00F854F3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bCs/>
          <w:i/>
          <w:iCs/>
          <w:u w:val="single"/>
          <w:lang w:eastAsia="sk-SK"/>
        </w:rPr>
      </w:pPr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Zariadenie č. 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>4</w:t>
      </w: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</w:t>
      </w:r>
      <w:r w:rsidRPr="00F502F9">
        <w:rPr>
          <w:rFonts w:ascii="Arial" w:hAnsi="Arial" w:cs="Arial"/>
          <w:b/>
          <w:bCs/>
          <w:i/>
          <w:iCs/>
          <w:u w:val="single"/>
          <w:lang w:eastAsia="sk-SK"/>
        </w:rPr>
        <w:t xml:space="preserve">Vetranie </w:t>
      </w:r>
      <w:proofErr w:type="spellStart"/>
      <w:r>
        <w:rPr>
          <w:rFonts w:ascii="Arial" w:hAnsi="Arial" w:cs="Arial"/>
          <w:b/>
          <w:bCs/>
          <w:i/>
          <w:iCs/>
          <w:u w:val="single"/>
          <w:lang w:eastAsia="sk-SK"/>
        </w:rPr>
        <w:t>úpravovne</w:t>
      </w:r>
      <w:proofErr w:type="spellEnd"/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vody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 xml:space="preserve"> (</w:t>
      </w:r>
      <w:proofErr w:type="spellStart"/>
      <w:r>
        <w:rPr>
          <w:rFonts w:ascii="Arial" w:hAnsi="Arial" w:cs="Arial"/>
          <w:b/>
          <w:bCs/>
          <w:i/>
          <w:iCs/>
          <w:u w:val="single"/>
          <w:lang w:eastAsia="sk-SK"/>
        </w:rPr>
        <w:t>miestn.č</w:t>
      </w:r>
      <w:proofErr w:type="spellEnd"/>
      <w:r>
        <w:rPr>
          <w:rFonts w:ascii="Arial" w:hAnsi="Arial" w:cs="Arial"/>
          <w:b/>
          <w:bCs/>
          <w:i/>
          <w:iCs/>
          <w:u w:val="single"/>
          <w:lang w:eastAsia="sk-SK"/>
        </w:rPr>
        <w:t>. 1.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>04</w:t>
      </w:r>
      <w:r>
        <w:rPr>
          <w:rFonts w:ascii="Arial" w:hAnsi="Arial" w:cs="Arial"/>
          <w:b/>
          <w:bCs/>
          <w:i/>
          <w:iCs/>
          <w:u w:val="single"/>
          <w:lang w:eastAsia="sk-SK"/>
        </w:rPr>
        <w:t>)</w:t>
      </w:r>
    </w:p>
    <w:p w:rsidR="00F854F3" w:rsidRDefault="00F854F3" w:rsidP="00F854F3">
      <w:pPr>
        <w:pStyle w:val="Bezriadkovania"/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Miestnos</w:t>
      </w:r>
      <w:r>
        <w:rPr>
          <w:rFonts w:ascii="Verdana" w:hAnsi="Verdana"/>
          <w:sz w:val="20"/>
          <w:szCs w:val="20"/>
        </w:rPr>
        <w:t xml:space="preserve">ť </w:t>
      </w:r>
      <w:proofErr w:type="spellStart"/>
      <w:r>
        <w:rPr>
          <w:rFonts w:ascii="Verdana" w:hAnsi="Verdana"/>
          <w:sz w:val="20"/>
          <w:szCs w:val="20"/>
        </w:rPr>
        <w:t>úpravovne</w:t>
      </w:r>
      <w:proofErr w:type="spellEnd"/>
      <w:r>
        <w:rPr>
          <w:rFonts w:ascii="Verdana" w:hAnsi="Verdana"/>
          <w:sz w:val="20"/>
          <w:szCs w:val="20"/>
        </w:rPr>
        <w:t xml:space="preserve"> vody bude </w:t>
      </w:r>
      <w:r w:rsidRPr="004E3E0D">
        <w:rPr>
          <w:rFonts w:ascii="Verdana" w:hAnsi="Verdana"/>
          <w:sz w:val="20"/>
          <w:szCs w:val="20"/>
        </w:rPr>
        <w:t>vetran</w:t>
      </w:r>
      <w:r>
        <w:rPr>
          <w:rFonts w:ascii="Verdana" w:hAnsi="Verdana"/>
          <w:sz w:val="20"/>
          <w:szCs w:val="20"/>
        </w:rPr>
        <w:t>á</w:t>
      </w:r>
      <w:r w:rsidRPr="004E3E0D">
        <w:rPr>
          <w:rFonts w:ascii="Verdana" w:hAnsi="Verdana"/>
          <w:sz w:val="20"/>
          <w:szCs w:val="20"/>
        </w:rPr>
        <w:t xml:space="preserve"> podtlakovo </w:t>
      </w:r>
      <w:r>
        <w:rPr>
          <w:rFonts w:ascii="Verdana" w:hAnsi="Verdana"/>
          <w:sz w:val="20"/>
          <w:szCs w:val="20"/>
        </w:rPr>
        <w:t>nástenným axiálnym ventilátorom.</w:t>
      </w:r>
      <w:r w:rsidRPr="004E3E0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Náh</w:t>
      </w:r>
      <w:r w:rsidRPr="004E3E0D">
        <w:rPr>
          <w:rFonts w:ascii="Verdana" w:hAnsi="Verdana"/>
          <w:sz w:val="20"/>
          <w:szCs w:val="20"/>
        </w:rPr>
        <w:t>rada odsávaného vzduchu bude z okolitých priestorov</w:t>
      </w:r>
      <w:r>
        <w:rPr>
          <w:rFonts w:ascii="Verdana" w:hAnsi="Verdana"/>
          <w:sz w:val="20"/>
          <w:szCs w:val="20"/>
        </w:rPr>
        <w:t>.</w:t>
      </w:r>
    </w:p>
    <w:p w:rsidR="00F854F3" w:rsidRDefault="00F854F3" w:rsidP="00F854F3">
      <w:pPr>
        <w:pStyle w:val="Bezriadkovania"/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Nástenný axiálny</w:t>
      </w:r>
      <w:r>
        <w:rPr>
          <w:rFonts w:ascii="Verdana" w:hAnsi="Verdana"/>
          <w:sz w:val="20"/>
          <w:szCs w:val="20"/>
        </w:rPr>
        <w:t xml:space="preserve"> ventilátor bude ovládaný </w:t>
      </w:r>
      <w:r>
        <w:rPr>
          <w:rFonts w:ascii="Verdana" w:hAnsi="Verdana"/>
          <w:sz w:val="20"/>
          <w:szCs w:val="20"/>
        </w:rPr>
        <w:t>5-stupňovým nástenným regulátorom – dodávka VZT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Elektrické napojenie ventilátora rieši profesia elektro. Prestup sten</w:t>
      </w:r>
      <w:r>
        <w:rPr>
          <w:rFonts w:ascii="Verdana" w:hAnsi="Verdana"/>
          <w:sz w:val="20"/>
          <w:szCs w:val="20"/>
        </w:rPr>
        <w:t>ou</w:t>
      </w:r>
      <w:r>
        <w:rPr>
          <w:rFonts w:ascii="Verdana" w:hAnsi="Verdana"/>
          <w:sz w:val="20"/>
          <w:szCs w:val="20"/>
        </w:rPr>
        <w:t xml:space="preserve"> zaisťuje stavba.</w:t>
      </w:r>
    </w:p>
    <w:p w:rsidR="00F854F3" w:rsidRDefault="00F854F3" w:rsidP="00F854F3">
      <w:pPr>
        <w:spacing w:line="360" w:lineRule="auto"/>
        <w:rPr>
          <w:rFonts w:ascii="Verdana" w:hAnsi="Verdana"/>
          <w:sz w:val="20"/>
          <w:szCs w:val="20"/>
        </w:rPr>
      </w:pPr>
    </w:p>
    <w:p w:rsidR="00F854F3" w:rsidRPr="008366E3" w:rsidRDefault="00F854F3" w:rsidP="00F854F3">
      <w:pPr>
        <w:spacing w:line="360" w:lineRule="auto"/>
        <w:rPr>
          <w:rFonts w:ascii="Verdana" w:hAnsi="Verdana" w:cs="Verdana"/>
          <w:sz w:val="20"/>
          <w:szCs w:val="20"/>
        </w:rPr>
      </w:pPr>
    </w:p>
    <w:p w:rsidR="00326CB3" w:rsidRDefault="00326CB3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05. </w:t>
      </w:r>
      <w:bookmarkEnd w:id="0"/>
      <w:proofErr w:type="spellStart"/>
      <w:r>
        <w:rPr>
          <w:rFonts w:ascii="Verdana" w:hAnsi="Verdana"/>
          <w:b/>
          <w:sz w:val="20"/>
          <w:szCs w:val="20"/>
          <w:u w:val="single"/>
        </w:rPr>
        <w:t>Naväzujúce</w:t>
      </w:r>
      <w:proofErr w:type="spellEnd"/>
      <w:r>
        <w:rPr>
          <w:rFonts w:ascii="Verdana" w:hAnsi="Verdana"/>
          <w:b/>
          <w:sz w:val="20"/>
          <w:szCs w:val="20"/>
          <w:u w:val="single"/>
        </w:rPr>
        <w:t xml:space="preserve"> profesie</w:t>
      </w:r>
    </w:p>
    <w:p w:rsidR="00326CB3" w:rsidRDefault="00326CB3" w:rsidP="00FD4319">
      <w:pPr>
        <w:keepNext/>
        <w:tabs>
          <w:tab w:val="left" w:pos="3119"/>
          <w:tab w:val="left" w:pos="3402"/>
          <w:tab w:val="right" w:pos="6237"/>
        </w:tabs>
        <w:spacing w:before="240" w:after="60" w:line="360" w:lineRule="auto"/>
        <w:ind w:left="851" w:hanging="851"/>
        <w:jc w:val="both"/>
        <w:outlineLvl w:val="1"/>
        <w:rPr>
          <w:rFonts w:ascii="Verdana" w:hAnsi="Verdana"/>
          <w:b/>
          <w:i/>
          <w:sz w:val="20"/>
          <w:szCs w:val="20"/>
          <w:u w:val="single"/>
        </w:rPr>
      </w:pPr>
      <w:bookmarkStart w:id="1" w:name="_Toc219886210"/>
      <w:bookmarkStart w:id="2" w:name="_Toc137632505"/>
      <w:r>
        <w:rPr>
          <w:rFonts w:ascii="Verdana" w:hAnsi="Verdana"/>
          <w:b/>
          <w:i/>
          <w:sz w:val="20"/>
          <w:szCs w:val="20"/>
          <w:u w:val="single"/>
        </w:rPr>
        <w:t>Stavebné úpravy:</w:t>
      </w:r>
      <w:bookmarkEnd w:id="1"/>
      <w:bookmarkEnd w:id="2"/>
    </w:p>
    <w:p w:rsidR="00326CB3" w:rsidRDefault="00326CB3" w:rsidP="00FD4319">
      <w:pPr>
        <w:numPr>
          <w:ilvl w:val="0"/>
          <w:numId w:val="8"/>
        </w:numPr>
        <w:tabs>
          <w:tab w:val="left" w:pos="284"/>
          <w:tab w:val="left" w:pos="3402"/>
          <w:tab w:val="right" w:pos="6237"/>
        </w:tabs>
        <w:spacing w:before="120" w:after="0" w:line="360" w:lineRule="auto"/>
        <w:jc w:val="both"/>
        <w:rPr>
          <w:rFonts w:ascii="Verdana" w:hAnsi="Verdana"/>
          <w:sz w:val="20"/>
          <w:szCs w:val="20"/>
          <w:lang w:eastAsia="cs-CZ"/>
        </w:rPr>
      </w:pPr>
      <w:bookmarkStart w:id="3" w:name="_Toc219886212"/>
      <w:bookmarkStart w:id="4" w:name="_Toc137632507"/>
      <w:r>
        <w:rPr>
          <w:rFonts w:ascii="Verdana" w:hAnsi="Verdana"/>
          <w:sz w:val="20"/>
          <w:szCs w:val="20"/>
          <w:lang w:eastAsia="cs-CZ"/>
        </w:rPr>
        <w:t xml:space="preserve">zabezpečí prestupy </w:t>
      </w:r>
      <w:r w:rsidR="00FD4319">
        <w:rPr>
          <w:rFonts w:ascii="Verdana" w:hAnsi="Verdana"/>
          <w:sz w:val="20"/>
          <w:szCs w:val="20"/>
          <w:lang w:eastAsia="cs-CZ"/>
        </w:rPr>
        <w:t>obvodovou</w:t>
      </w:r>
      <w:r>
        <w:rPr>
          <w:rFonts w:ascii="Verdana" w:hAnsi="Verdana"/>
          <w:sz w:val="20"/>
          <w:szCs w:val="20"/>
          <w:lang w:eastAsia="cs-CZ"/>
        </w:rPr>
        <w:t xml:space="preserve"> konštrukciou</w:t>
      </w:r>
    </w:p>
    <w:p w:rsidR="00326CB3" w:rsidRDefault="00326CB3" w:rsidP="00FD4319">
      <w:pPr>
        <w:numPr>
          <w:ilvl w:val="0"/>
          <w:numId w:val="8"/>
        </w:numPr>
        <w:tabs>
          <w:tab w:val="left" w:pos="284"/>
          <w:tab w:val="left" w:pos="3402"/>
          <w:tab w:val="right" w:pos="6237"/>
        </w:tabs>
        <w:spacing w:before="120" w:after="0" w:line="360" w:lineRule="auto"/>
        <w:jc w:val="both"/>
        <w:rPr>
          <w:rFonts w:ascii="Verdana" w:hAnsi="Verdana"/>
          <w:sz w:val="20"/>
          <w:szCs w:val="20"/>
          <w:lang w:eastAsia="cs-CZ"/>
        </w:rPr>
      </w:pPr>
      <w:r>
        <w:rPr>
          <w:rFonts w:ascii="Verdana" w:hAnsi="Verdana"/>
          <w:sz w:val="20"/>
          <w:szCs w:val="20"/>
          <w:lang w:eastAsia="cs-CZ"/>
        </w:rPr>
        <w:t>stavebné, výpomocné práce</w:t>
      </w:r>
    </w:p>
    <w:p w:rsidR="00326CB3" w:rsidRDefault="00326CB3" w:rsidP="00FD4319">
      <w:pPr>
        <w:keepNext/>
        <w:tabs>
          <w:tab w:val="left" w:pos="3119"/>
          <w:tab w:val="left" w:pos="3402"/>
          <w:tab w:val="right" w:pos="6237"/>
        </w:tabs>
        <w:spacing w:before="240" w:after="60" w:line="360" w:lineRule="auto"/>
        <w:ind w:left="851" w:hanging="851"/>
        <w:jc w:val="both"/>
        <w:outlineLvl w:val="1"/>
        <w:rPr>
          <w:rFonts w:ascii="Verdana" w:hAnsi="Verdana"/>
          <w:b/>
          <w:bCs/>
          <w:i/>
          <w:sz w:val="20"/>
          <w:szCs w:val="20"/>
          <w:u w:val="single"/>
        </w:rPr>
      </w:pPr>
      <w:r>
        <w:rPr>
          <w:rFonts w:ascii="Verdana" w:hAnsi="Verdana"/>
          <w:b/>
          <w:bCs/>
          <w:i/>
          <w:sz w:val="20"/>
          <w:szCs w:val="20"/>
          <w:u w:val="single"/>
        </w:rPr>
        <w:t>Silnoprúd:</w:t>
      </w:r>
      <w:bookmarkEnd w:id="3"/>
      <w:bookmarkEnd w:id="4"/>
    </w:p>
    <w:p w:rsidR="00326CB3" w:rsidRDefault="00326CB3" w:rsidP="00FD4319">
      <w:pPr>
        <w:numPr>
          <w:ilvl w:val="0"/>
          <w:numId w:val="9"/>
        </w:numPr>
        <w:tabs>
          <w:tab w:val="left" w:pos="284"/>
          <w:tab w:val="left" w:pos="3402"/>
          <w:tab w:val="right" w:pos="6237"/>
        </w:tabs>
        <w:spacing w:before="120" w:after="0" w:line="360" w:lineRule="auto"/>
        <w:jc w:val="both"/>
        <w:rPr>
          <w:rFonts w:ascii="Verdana" w:hAnsi="Verdana"/>
          <w:sz w:val="20"/>
          <w:szCs w:val="20"/>
          <w:lang w:eastAsia="cs-CZ"/>
        </w:rPr>
      </w:pPr>
      <w:bookmarkStart w:id="5" w:name="_Toc219886215"/>
      <w:bookmarkStart w:id="6" w:name="_Toc137632510"/>
      <w:r>
        <w:rPr>
          <w:rFonts w:ascii="Verdana" w:hAnsi="Verdana"/>
          <w:sz w:val="20"/>
          <w:szCs w:val="20"/>
          <w:lang w:eastAsia="cs-CZ"/>
        </w:rPr>
        <w:t>zapojenie klimatizačný</w:t>
      </w:r>
      <w:r w:rsidR="00FD4319">
        <w:rPr>
          <w:rFonts w:ascii="Verdana" w:hAnsi="Verdana"/>
          <w:sz w:val="20"/>
          <w:szCs w:val="20"/>
          <w:lang w:eastAsia="cs-CZ"/>
        </w:rPr>
        <w:t xml:space="preserve">ch </w:t>
      </w:r>
      <w:r w:rsidR="0097233E">
        <w:rPr>
          <w:rFonts w:ascii="Verdana" w:hAnsi="Verdana"/>
          <w:sz w:val="20"/>
          <w:szCs w:val="20"/>
          <w:lang w:eastAsia="cs-CZ"/>
        </w:rPr>
        <w:t xml:space="preserve">a chladiacich </w:t>
      </w:r>
      <w:r w:rsidR="00FD4319">
        <w:rPr>
          <w:rFonts w:ascii="Verdana" w:hAnsi="Verdana"/>
          <w:sz w:val="20"/>
          <w:szCs w:val="20"/>
          <w:lang w:eastAsia="cs-CZ"/>
        </w:rPr>
        <w:t>zariaden</w:t>
      </w:r>
      <w:r w:rsidR="0097233E">
        <w:rPr>
          <w:rFonts w:ascii="Verdana" w:hAnsi="Verdana"/>
          <w:sz w:val="20"/>
          <w:szCs w:val="20"/>
          <w:lang w:eastAsia="cs-CZ"/>
        </w:rPr>
        <w:t>í</w:t>
      </w:r>
      <w:r w:rsidR="00FD4319">
        <w:rPr>
          <w:rFonts w:ascii="Verdana" w:hAnsi="Verdana"/>
          <w:sz w:val="20"/>
          <w:szCs w:val="20"/>
          <w:lang w:eastAsia="cs-CZ"/>
        </w:rPr>
        <w:t>, ventilátorov</w:t>
      </w:r>
      <w:r>
        <w:rPr>
          <w:rFonts w:ascii="Verdana" w:hAnsi="Verdana"/>
          <w:sz w:val="20"/>
          <w:szCs w:val="20"/>
          <w:lang w:eastAsia="cs-CZ"/>
        </w:rPr>
        <w:t xml:space="preserve"> </w:t>
      </w:r>
    </w:p>
    <w:p w:rsidR="00326CB3" w:rsidRDefault="00FD4319" w:rsidP="00FD4319">
      <w:pPr>
        <w:numPr>
          <w:ilvl w:val="0"/>
          <w:numId w:val="9"/>
        </w:numPr>
        <w:tabs>
          <w:tab w:val="left" w:pos="284"/>
          <w:tab w:val="left" w:pos="3402"/>
          <w:tab w:val="right" w:pos="6237"/>
        </w:tabs>
        <w:spacing w:before="120" w:after="0" w:line="360" w:lineRule="auto"/>
        <w:jc w:val="both"/>
        <w:rPr>
          <w:rFonts w:ascii="Verdana" w:hAnsi="Verdana"/>
          <w:sz w:val="20"/>
          <w:szCs w:val="20"/>
          <w:lang w:eastAsia="cs-CZ"/>
        </w:rPr>
      </w:pPr>
      <w:r>
        <w:rPr>
          <w:rFonts w:ascii="Verdana" w:hAnsi="Verdana"/>
          <w:sz w:val="20"/>
          <w:szCs w:val="20"/>
          <w:lang w:eastAsia="cs-CZ"/>
        </w:rPr>
        <w:t>ovládanie ventilátorov s časovým spínačom</w:t>
      </w:r>
    </w:p>
    <w:p w:rsidR="00326CB3" w:rsidRDefault="00326CB3" w:rsidP="00FD4319">
      <w:pPr>
        <w:keepNext/>
        <w:tabs>
          <w:tab w:val="left" w:pos="3119"/>
          <w:tab w:val="left" w:pos="3402"/>
          <w:tab w:val="right" w:pos="6237"/>
        </w:tabs>
        <w:spacing w:before="120" w:after="60" w:line="360" w:lineRule="auto"/>
        <w:ind w:left="851" w:hanging="851"/>
        <w:jc w:val="both"/>
        <w:outlineLvl w:val="1"/>
        <w:rPr>
          <w:rFonts w:ascii="Verdana" w:hAnsi="Verdana"/>
          <w:b/>
          <w:bCs/>
          <w:i/>
          <w:sz w:val="20"/>
          <w:szCs w:val="20"/>
          <w:u w:val="single"/>
        </w:rPr>
      </w:pPr>
      <w:r>
        <w:rPr>
          <w:rFonts w:ascii="Verdana" w:hAnsi="Verdana"/>
          <w:b/>
          <w:bCs/>
          <w:i/>
          <w:sz w:val="20"/>
          <w:szCs w:val="20"/>
          <w:u w:val="single"/>
        </w:rPr>
        <w:t>ZTI:</w:t>
      </w:r>
      <w:bookmarkEnd w:id="5"/>
      <w:bookmarkEnd w:id="6"/>
    </w:p>
    <w:p w:rsidR="00326CB3" w:rsidRDefault="00326CB3" w:rsidP="00FD4319">
      <w:pPr>
        <w:pStyle w:val="Bezriadkovania"/>
        <w:spacing w:line="360" w:lineRule="auto"/>
        <w:jc w:val="both"/>
        <w:rPr>
          <w:lang w:eastAsia="cs-CZ"/>
        </w:rPr>
      </w:pPr>
      <w:r>
        <w:rPr>
          <w:lang w:eastAsia="cs-CZ"/>
        </w:rPr>
        <w:t xml:space="preserve">- odvod kondenzátu od vnútorných klimatizačných </w:t>
      </w:r>
      <w:r w:rsidR="0097233E">
        <w:rPr>
          <w:lang w:eastAsia="cs-CZ"/>
        </w:rPr>
        <w:t xml:space="preserve">a chladiacich </w:t>
      </w:r>
      <w:r>
        <w:rPr>
          <w:lang w:eastAsia="cs-CZ"/>
        </w:rPr>
        <w:t>jednotiek</w:t>
      </w:r>
    </w:p>
    <w:p w:rsidR="0097233E" w:rsidRDefault="0097233E" w:rsidP="00FD4319">
      <w:pPr>
        <w:pStyle w:val="Nadpis2"/>
        <w:spacing w:line="360" w:lineRule="auto"/>
        <w:rPr>
          <w:rFonts w:ascii="Verdana" w:hAnsi="Verdana"/>
          <w:sz w:val="20"/>
          <w:szCs w:val="20"/>
        </w:rPr>
      </w:pPr>
    </w:p>
    <w:p w:rsidR="00326CB3" w:rsidRDefault="00326CB3" w:rsidP="00FD4319">
      <w:pPr>
        <w:pStyle w:val="Nadpis2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06. Protihlukové a </w:t>
      </w:r>
      <w:proofErr w:type="spellStart"/>
      <w:r>
        <w:rPr>
          <w:rFonts w:ascii="Verdana" w:hAnsi="Verdana"/>
          <w:sz w:val="20"/>
          <w:szCs w:val="20"/>
        </w:rPr>
        <w:t>protiotrasové</w:t>
      </w:r>
      <w:proofErr w:type="spellEnd"/>
      <w:r>
        <w:rPr>
          <w:rFonts w:ascii="Verdana" w:hAnsi="Verdana"/>
          <w:sz w:val="20"/>
          <w:szCs w:val="20"/>
        </w:rPr>
        <w:t xml:space="preserve"> opatrenia</w:t>
      </w:r>
    </w:p>
    <w:p w:rsidR="00326CB3" w:rsidRDefault="00326CB3" w:rsidP="00FD4319">
      <w:pPr>
        <w:pStyle w:val="Zkladntex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  <w:sz w:val="20"/>
          <w:szCs w:val="20"/>
        </w:rPr>
        <w:t>V projekte tohto prevádzkového súboru je dôsledne dbané na ochranu proti šíreniu hluku a vibrácií. V rámci tohto projektu sú navrhnuté nasledujúce opatrenia:</w:t>
      </w:r>
    </w:p>
    <w:p w:rsidR="00326CB3" w:rsidRDefault="00326CB3" w:rsidP="00FD4319">
      <w:pPr>
        <w:pStyle w:val="Zkladntex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Všetky zariadenia, ktoré obsahujú točivé stroje sú pružne uložené za účelom zmenšenia vibrácií prenášajúcich sa do stavebných konštrukcií. Všetky prestupy stavebnými konštrukciami budú obložené a </w:t>
      </w:r>
      <w:proofErr w:type="spellStart"/>
      <w:r>
        <w:rPr>
          <w:rFonts w:ascii="Verdana" w:hAnsi="Verdana"/>
          <w:sz w:val="20"/>
          <w:szCs w:val="20"/>
        </w:rPr>
        <w:t>dotesnené</w:t>
      </w:r>
      <w:proofErr w:type="spellEnd"/>
      <w:r>
        <w:rPr>
          <w:rFonts w:ascii="Verdana" w:hAnsi="Verdana"/>
          <w:sz w:val="20"/>
          <w:szCs w:val="20"/>
        </w:rPr>
        <w:t xml:space="preserve"> izoláciou (napr. </w:t>
      </w:r>
      <w:proofErr w:type="spellStart"/>
      <w:r>
        <w:rPr>
          <w:rFonts w:ascii="Verdana" w:hAnsi="Verdana"/>
          <w:sz w:val="20"/>
          <w:szCs w:val="20"/>
        </w:rPr>
        <w:t>Fibrex</w:t>
      </w:r>
      <w:proofErr w:type="spellEnd"/>
      <w:r>
        <w:rPr>
          <w:rFonts w:ascii="Verdana" w:hAnsi="Verdana"/>
          <w:sz w:val="20"/>
          <w:szCs w:val="20"/>
        </w:rPr>
        <w:t xml:space="preserve">). Hluk od navrhnutých zariadení neprekračuje prípustné dovolené hladiny hluku predpísané pre vnútorné a vonkajšie prostredie.   </w:t>
      </w:r>
    </w:p>
    <w:p w:rsidR="00326CB3" w:rsidRDefault="00326CB3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07. Protipožiarne opatrenia</w:t>
      </w:r>
    </w:p>
    <w:p w:rsidR="00326CB3" w:rsidRDefault="00326CB3" w:rsidP="00FD4319">
      <w:pPr>
        <w:pStyle w:val="Zkladntex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Tam kde bude narušená požiarne deliaca konštrukcia z dôvodu prestupu CU potrubí, je nutné otvor zapraviť požiarnymi upchávkami – dodávka stavby. Systém požiarnych upchávok previesť  v štandarde HILTI. </w:t>
      </w:r>
    </w:p>
    <w:p w:rsidR="00326CB3" w:rsidRDefault="00326CB3" w:rsidP="00FD4319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08. Údržba zariadení</w:t>
      </w:r>
    </w:p>
    <w:p w:rsidR="00326CB3" w:rsidRDefault="00326CB3" w:rsidP="00FD4319">
      <w:pPr>
        <w:pStyle w:val="Zkladntext"/>
        <w:spacing w:line="360" w:lineRule="auto"/>
        <w:jc w:val="both"/>
        <w:rPr>
          <w:rFonts w:ascii="Verdana" w:hAnsi="Verdana"/>
          <w:sz w:val="20"/>
          <w:szCs w:val="24"/>
        </w:rPr>
      </w:pPr>
      <w:r>
        <w:rPr>
          <w:rFonts w:ascii="Verdana" w:hAnsi="Verdana"/>
          <w:sz w:val="20"/>
        </w:rPr>
        <w:tab/>
        <w:t xml:space="preserve">Dôležitou súčasťou prevádzkovania klimatizačných zariadení je sústavná preventívna údržba podľa predom stanoveného cyklu opráv, ktorý </w:t>
      </w:r>
      <w:proofErr w:type="spellStart"/>
      <w:r>
        <w:rPr>
          <w:rFonts w:ascii="Verdana" w:hAnsi="Verdana"/>
          <w:sz w:val="20"/>
        </w:rPr>
        <w:t>doporučuje</w:t>
      </w:r>
      <w:proofErr w:type="spellEnd"/>
      <w:r>
        <w:rPr>
          <w:rFonts w:ascii="Verdana" w:hAnsi="Verdana"/>
          <w:sz w:val="20"/>
        </w:rPr>
        <w:t xml:space="preserve"> výrobca jednotlivých  prvkov zariadenia. K súčasnému sledovaniu prevádzky a všeobecnej kontroly je účelné viesť prevádzkový denník. Do neho sú zapisované údaje denných kontrol, zistené </w:t>
      </w:r>
      <w:proofErr w:type="spellStart"/>
      <w:r>
        <w:rPr>
          <w:rFonts w:ascii="Verdana" w:hAnsi="Verdana"/>
          <w:sz w:val="20"/>
        </w:rPr>
        <w:t>závady</w:t>
      </w:r>
      <w:proofErr w:type="spellEnd"/>
      <w:r>
        <w:rPr>
          <w:rFonts w:ascii="Verdana" w:hAnsi="Verdana"/>
          <w:sz w:val="20"/>
        </w:rPr>
        <w:t xml:space="preserve">, prevedené opravy, výmena prevádzkových dielov a prevádzkových hmôt. Pokiaľ </w:t>
      </w:r>
      <w:r>
        <w:rPr>
          <w:rFonts w:ascii="Verdana" w:hAnsi="Verdana"/>
          <w:sz w:val="20"/>
        </w:rPr>
        <w:lastRenderedPageBreak/>
        <w:t xml:space="preserve">nemá prevádzkovateľ k dispozícii kvalifikovaných pracovníkov údržby, je možné zjednať údržbu zariadení dohodou s profesionálnou servisnou službou. </w:t>
      </w:r>
    </w:p>
    <w:p w:rsidR="00326CB3" w:rsidRDefault="00326CB3" w:rsidP="00FD4319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0"/>
          <w:szCs w:val="20"/>
          <w:u w:val="single"/>
        </w:rPr>
        <w:t>09. Hygiena a bezpečnosť práce</w:t>
      </w:r>
      <w:bookmarkStart w:id="7" w:name="_Toc154381673"/>
      <w:bookmarkStart w:id="8" w:name="_Toc137632514"/>
      <w:bookmarkStart w:id="9" w:name="_Toc62270691"/>
      <w:bookmarkStart w:id="10" w:name="_Toc533053387"/>
      <w:bookmarkStart w:id="11" w:name="_Toc519763874"/>
      <w:bookmarkStart w:id="12" w:name="_Toc519763773"/>
      <w:bookmarkStart w:id="13" w:name="_Toc501181630"/>
    </w:p>
    <w:p w:rsidR="00326CB3" w:rsidRDefault="00326CB3" w:rsidP="003C473A">
      <w:pPr>
        <w:pStyle w:val="Zkladntext"/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Pri uvedení klimatizačných zariadení do prevádzky musia byť špecifikované podmienky z hľadiska dodržania bezpečnosti práce.</w:t>
      </w:r>
      <w:bookmarkEnd w:id="7"/>
      <w:bookmarkEnd w:id="8"/>
      <w:bookmarkEnd w:id="9"/>
      <w:bookmarkEnd w:id="10"/>
      <w:bookmarkEnd w:id="11"/>
      <w:bookmarkEnd w:id="12"/>
      <w:bookmarkEnd w:id="13"/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proofErr w:type="spellStart"/>
      <w:r>
        <w:rPr>
          <w:rFonts w:ascii="Verdana" w:hAnsi="Verdana"/>
          <w:sz w:val="20"/>
        </w:rPr>
        <w:t>Zakrytovanie</w:t>
      </w:r>
      <w:proofErr w:type="spellEnd"/>
      <w:r>
        <w:rPr>
          <w:rFonts w:ascii="Verdana" w:hAnsi="Verdana"/>
          <w:sz w:val="20"/>
        </w:rPr>
        <w:t xml:space="preserve">  všetkých rotujúcich častí strojov 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Opatrenia, ktoré zabránia, aby vonkajšia jednotka neslúžila ako úkryt pre malé živočíchy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Dodržanie všetkých dotknutých montážnych a prevádzkových predpisov a noriem.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Ochrana všetkých zariadení uzemnením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Skúška tesnosti a </w:t>
      </w:r>
      <w:proofErr w:type="spellStart"/>
      <w:r>
        <w:rPr>
          <w:rFonts w:ascii="Verdana" w:hAnsi="Verdana"/>
          <w:sz w:val="20"/>
        </w:rPr>
        <w:t>vákuovania</w:t>
      </w:r>
      <w:proofErr w:type="spellEnd"/>
      <w:r>
        <w:rPr>
          <w:rFonts w:ascii="Verdana" w:hAnsi="Verdana"/>
          <w:sz w:val="20"/>
        </w:rPr>
        <w:t xml:space="preserve"> 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Izolácia potrubia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Naplnenie a doplnenie chladiva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Individuálne skúšky na chod jednotlivých strojov s vyhotovením záverečného protokolu.</w:t>
      </w:r>
    </w:p>
    <w:p w:rsidR="00326CB3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Pre obsluhu zariadení vyškoliť pracovníka údržbára.</w:t>
      </w:r>
    </w:p>
    <w:p w:rsidR="0015424E" w:rsidRDefault="00326CB3" w:rsidP="003C473A">
      <w:pPr>
        <w:numPr>
          <w:ilvl w:val="0"/>
          <w:numId w:val="11"/>
        </w:numPr>
        <w:tabs>
          <w:tab w:val="left" w:pos="3119"/>
          <w:tab w:val="left" w:pos="3402"/>
          <w:tab w:val="right" w:pos="6237"/>
        </w:tabs>
        <w:spacing w:before="120" w:after="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Vypracovať prevádzkový  rád</w:t>
      </w:r>
    </w:p>
    <w:p w:rsidR="0015424E" w:rsidRPr="001E400D" w:rsidRDefault="0015424E" w:rsidP="0015424E">
      <w:pPr>
        <w:tabs>
          <w:tab w:val="left" w:pos="3119"/>
          <w:tab w:val="left" w:pos="3402"/>
          <w:tab w:val="right" w:pos="6237"/>
        </w:tabs>
        <w:spacing w:before="120" w:after="0" w:line="360" w:lineRule="auto"/>
        <w:ind w:left="360"/>
        <w:jc w:val="both"/>
        <w:rPr>
          <w:rFonts w:ascii="Verdana" w:hAnsi="Verdana"/>
          <w:sz w:val="6"/>
          <w:szCs w:val="6"/>
        </w:rPr>
      </w:pPr>
    </w:p>
    <w:p w:rsidR="00EA1355" w:rsidRDefault="00EA1355" w:rsidP="0015424E">
      <w:pPr>
        <w:pStyle w:val="Bezriadkovania"/>
        <w:rPr>
          <w:b/>
          <w:color w:val="000000"/>
          <w:sz w:val="24"/>
          <w:szCs w:val="24"/>
          <w:lang w:eastAsia="sk-SK"/>
        </w:rPr>
      </w:pPr>
    </w:p>
    <w:p w:rsidR="0015424E" w:rsidRDefault="0015424E" w:rsidP="0015424E">
      <w:pPr>
        <w:pStyle w:val="Bezriadkovania"/>
        <w:rPr>
          <w:b/>
          <w:color w:val="000000"/>
          <w:sz w:val="24"/>
          <w:szCs w:val="24"/>
          <w:lang w:eastAsia="sk-SK"/>
        </w:rPr>
      </w:pPr>
      <w:r>
        <w:rPr>
          <w:b/>
          <w:color w:val="000000"/>
          <w:sz w:val="24"/>
          <w:szCs w:val="24"/>
          <w:lang w:eastAsia="sk-SK"/>
        </w:rPr>
        <w:t>1</w:t>
      </w:r>
      <w:r w:rsidR="00F525B2">
        <w:rPr>
          <w:b/>
          <w:color w:val="000000"/>
          <w:sz w:val="24"/>
          <w:szCs w:val="24"/>
          <w:lang w:eastAsia="sk-SK"/>
        </w:rPr>
        <w:t>0</w:t>
      </w:r>
      <w:r>
        <w:rPr>
          <w:b/>
          <w:color w:val="000000"/>
          <w:sz w:val="24"/>
          <w:szCs w:val="24"/>
          <w:lang w:eastAsia="sk-SK"/>
        </w:rPr>
        <w:t>. Skúšky zariadení</w:t>
      </w:r>
    </w:p>
    <w:p w:rsidR="0015424E" w:rsidRDefault="0015424E" w:rsidP="0015424E">
      <w:pPr>
        <w:pStyle w:val="Bezriadkovania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Vo vzduchotechnických zariadeniach budú vykonané nasledovné skúšky:</w:t>
      </w:r>
    </w:p>
    <w:p w:rsidR="0015424E" w:rsidRDefault="0015424E" w:rsidP="0015424E">
      <w:pPr>
        <w:pStyle w:val="Bezriadkovania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-Príprava ku komplexným skúškam</w:t>
      </w:r>
    </w:p>
    <w:p w:rsidR="0015424E" w:rsidRDefault="0015424E" w:rsidP="0015424E">
      <w:pPr>
        <w:pStyle w:val="Bezriadkovania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-Komplexné skúšky</w:t>
      </w:r>
    </w:p>
    <w:p w:rsidR="0015424E" w:rsidRDefault="0015424E" w:rsidP="0015424E">
      <w:pPr>
        <w:pStyle w:val="Bezriadkovania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-Skúšobná prevádzka</w:t>
      </w:r>
    </w:p>
    <w:p w:rsidR="00EA1355" w:rsidRDefault="00EA1355" w:rsidP="0015424E">
      <w:pPr>
        <w:pStyle w:val="Bezriadkovania"/>
        <w:rPr>
          <w:color w:val="000000"/>
          <w:sz w:val="24"/>
          <w:szCs w:val="24"/>
          <w:lang w:eastAsia="sk-SK"/>
        </w:rPr>
      </w:pPr>
    </w:p>
    <w:p w:rsidR="0015424E" w:rsidRDefault="0015424E" w:rsidP="0015424E">
      <w:pPr>
        <w:pStyle w:val="Bezriadkovania"/>
        <w:rPr>
          <w:color w:val="000000"/>
          <w:sz w:val="24"/>
          <w:szCs w:val="24"/>
          <w:lang w:eastAsia="sk-SK"/>
        </w:rPr>
      </w:pPr>
    </w:p>
    <w:p w:rsidR="00EA1355" w:rsidRDefault="00EA1355" w:rsidP="00EA1355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10.</w:t>
      </w:r>
      <w:r>
        <w:rPr>
          <w:rFonts w:ascii="Verdana" w:hAnsi="Verdana"/>
          <w:sz w:val="20"/>
          <w:szCs w:val="20"/>
          <w:u w:val="single"/>
        </w:rPr>
        <w:t xml:space="preserve"> </w:t>
      </w:r>
      <w:r>
        <w:rPr>
          <w:rFonts w:ascii="Verdana" w:hAnsi="Verdana"/>
          <w:b/>
          <w:bCs/>
          <w:sz w:val="20"/>
          <w:szCs w:val="20"/>
          <w:u w:val="single"/>
        </w:rPr>
        <w:t>Vyhradené technické zariadenie - zatriedenie</w:t>
      </w:r>
      <w:r>
        <w:rPr>
          <w:rFonts w:ascii="Verdana" w:hAnsi="Verdana"/>
          <w:b/>
          <w:sz w:val="20"/>
          <w:szCs w:val="20"/>
          <w:u w:val="single"/>
        </w:rPr>
        <w:t xml:space="preserve"> </w:t>
      </w:r>
    </w:p>
    <w:p w:rsidR="00EA1355" w:rsidRDefault="00EA1355" w:rsidP="00EA1355">
      <w:pPr>
        <w:spacing w:line="276" w:lineRule="auto"/>
        <w:rPr>
          <w:rFonts w:ascii="Verdana" w:hAnsi="Verdana"/>
          <w:sz w:val="20"/>
          <w:szCs w:val="20"/>
          <w:lang w:eastAsia="sk-SK"/>
        </w:rPr>
      </w:pPr>
      <w:r>
        <w:rPr>
          <w:rFonts w:ascii="Verdana" w:hAnsi="Verdana"/>
          <w:sz w:val="20"/>
          <w:szCs w:val="20"/>
          <w:lang w:eastAsia="sk-SK"/>
        </w:rPr>
        <w:t xml:space="preserve">Tabuľka č. 1. Tabuľka chladiacich okruhov: </w:t>
      </w:r>
    </w:p>
    <w:tbl>
      <w:tblPr>
        <w:tblW w:w="100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851"/>
        <w:gridCol w:w="1276"/>
        <w:gridCol w:w="2126"/>
        <w:gridCol w:w="2127"/>
        <w:gridCol w:w="567"/>
        <w:gridCol w:w="1134"/>
        <w:gridCol w:w="850"/>
        <w:gridCol w:w="1133"/>
      </w:tblGrid>
      <w:tr w:rsidR="00EA1355" w:rsidTr="004018E0">
        <w:trPr>
          <w:cantSplit/>
          <w:trHeight w:val="169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</w:p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Názov zariadenia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1355" w:rsidRDefault="00EA1355" w:rsidP="004018E0">
            <w:pPr>
              <w:spacing w:line="276" w:lineRule="auto"/>
              <w:ind w:right="113" w:firstLine="18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</w:p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Vonkajšia jednotka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</w:p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</w:p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</w:p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Vnútorná                   jednotka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TZ skupina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Množstvo chladiva</w:t>
            </w:r>
          </w:p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( kg 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Druh chladiva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Dĺžka okruhu</w:t>
            </w:r>
          </w:p>
          <w:p w:rsidR="00EA1355" w:rsidRDefault="00EA1355" w:rsidP="004018E0">
            <w:pPr>
              <w:spacing w:line="276" w:lineRule="auto"/>
              <w:ind w:left="113" w:right="113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/>
                <w:sz w:val="20"/>
                <w:szCs w:val="20"/>
                <w:lang w:eastAsia="sk-SK"/>
              </w:rPr>
              <w:t>kvapalina/ plyn ( m )</w:t>
            </w:r>
          </w:p>
        </w:tc>
      </w:tr>
      <w:tr w:rsidR="00EA1355" w:rsidTr="004018E0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 w:cs="Arial"/>
                <w:sz w:val="20"/>
                <w:szCs w:val="20"/>
                <w:lang w:eastAsia="sk-SK"/>
              </w:rPr>
              <w:t>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  <w:lang w:eastAsia="sk-SK"/>
              </w:rPr>
              <w:t>Daikin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eastAsia="sk-SK"/>
              </w:rPr>
              <w:t>MultiSplit</w:t>
            </w:r>
            <w:proofErr w:type="spellEnd"/>
          </w:p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 w:rsidRPr="00EA1355">
              <w:t>2MXM40N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Pr="00EA1355" w:rsidRDefault="00EA1355" w:rsidP="004018E0">
            <w:pPr>
              <w:spacing w:line="276" w:lineRule="auto"/>
              <w:jc w:val="center"/>
            </w:pPr>
            <w:r>
              <w:t xml:space="preserve">2x </w:t>
            </w:r>
            <w:r w:rsidRPr="00EA1355">
              <w:t>FTXP20M9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Verdana" w:hAnsi="Verdana" w:cs="Arial"/>
                <w:b/>
                <w:bCs/>
                <w:color w:val="FF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 w:cs="Arial"/>
                <w:sz w:val="20"/>
                <w:szCs w:val="20"/>
                <w:lang w:eastAsia="sk-SK"/>
              </w:rPr>
              <w:t>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 w:cs="Arial"/>
                <w:sz w:val="20"/>
                <w:szCs w:val="20"/>
                <w:lang w:eastAsia="sk-SK"/>
              </w:rPr>
              <w:t>R32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55" w:rsidRDefault="00EA1355" w:rsidP="004018E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sk-SK"/>
              </w:rPr>
            </w:pPr>
            <w:r>
              <w:rPr>
                <w:rFonts w:ascii="Verdana" w:hAnsi="Verdana" w:cs="Arial"/>
                <w:sz w:val="20"/>
                <w:szCs w:val="20"/>
                <w:lang w:eastAsia="sk-SK"/>
              </w:rPr>
              <w:t>10/10</w:t>
            </w:r>
          </w:p>
        </w:tc>
      </w:tr>
    </w:tbl>
    <w:p w:rsidR="00EA1355" w:rsidRDefault="00EA1355" w:rsidP="00EA1355">
      <w:pPr>
        <w:spacing w:line="276" w:lineRule="auto"/>
        <w:ind w:firstLine="70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 tabuľky vyplýva, že množstvo chladiva v klimatizačnom zariadení </w:t>
      </w:r>
      <w:r>
        <w:rPr>
          <w:rFonts w:ascii="Verdana" w:hAnsi="Verdana"/>
          <w:sz w:val="20"/>
          <w:szCs w:val="20"/>
        </w:rPr>
        <w:t xml:space="preserve">neprekračuje hranicu 3 kg podľa Vyhlášky č. 508/2009 </w:t>
      </w:r>
      <w:proofErr w:type="spellStart"/>
      <w:r>
        <w:rPr>
          <w:rFonts w:ascii="Verdana" w:hAnsi="Verdana"/>
          <w:sz w:val="20"/>
          <w:szCs w:val="20"/>
        </w:rPr>
        <w:t>Z.z</w:t>
      </w:r>
      <w:proofErr w:type="spellEnd"/>
      <w:r>
        <w:rPr>
          <w:rFonts w:ascii="Verdana" w:hAnsi="Verdana"/>
          <w:sz w:val="20"/>
          <w:szCs w:val="20"/>
        </w:rPr>
        <w:t>., čím nespadá do vyhradeného technického zariadenia plynového A ani B a tým pádom nepodlieha skúške oprávnenou právnickou osobou v zmysle danej vyhlášky.</w:t>
      </w:r>
    </w:p>
    <w:p w:rsidR="00EA1355" w:rsidRDefault="00EA1355" w:rsidP="00EA1355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Zariadenie podľa § 4 – Rozdelenie technických zariadení, Vyhlášky č.508/2009 </w:t>
      </w:r>
      <w:proofErr w:type="spellStart"/>
      <w:r>
        <w:rPr>
          <w:rFonts w:ascii="Verdana" w:hAnsi="Verdana"/>
          <w:sz w:val="20"/>
          <w:szCs w:val="20"/>
        </w:rPr>
        <w:t>Z.z</w:t>
      </w:r>
      <w:proofErr w:type="spellEnd"/>
      <w:r>
        <w:rPr>
          <w:rFonts w:ascii="Verdana" w:hAnsi="Verdana"/>
          <w:sz w:val="20"/>
          <w:szCs w:val="20"/>
        </w:rPr>
        <w:t xml:space="preserve">., Prílohy č.1 je zaradené: </w:t>
      </w:r>
    </w:p>
    <w:p w:rsidR="00EA1355" w:rsidRDefault="00EA1355" w:rsidP="00EA1355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IV. ČASŤ ROZDELENIE TECHNICKÝCH ZARIADENÍ PLYNOVÝCH, </w:t>
      </w:r>
    </w:p>
    <w:p w:rsidR="00EA1355" w:rsidRDefault="00EA1355" w:rsidP="00EA1355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bCs/>
          <w:color w:val="FF0000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. Technické zariadenia plynové skupiny C podľa druhu sú:</w:t>
      </w:r>
    </w:p>
    <w:p w:rsidR="00EA1355" w:rsidRDefault="00EA1355" w:rsidP="00EA1355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a. technické zariadenie pracujúce s nebezpečným plynom nezaradené do skupiny A alebo do skupiny B</w:t>
      </w:r>
    </w:p>
    <w:p w:rsidR="00EA1355" w:rsidRDefault="00EA1355" w:rsidP="00EA1355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zmysle § 12 – Úradná skúška a opakovaná úradná skúška, Prílohy č. 10 pre technické zariadenie plynové skupiny C, druh i. platia nasledovné termíny skúšok:</w:t>
      </w:r>
    </w:p>
    <w:p w:rsidR="00EA1355" w:rsidRDefault="00EA1355" w:rsidP="00EA1355">
      <w:pPr>
        <w:numPr>
          <w:ilvl w:val="0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Skúška po oprave TPV – podľa technických podmienok výrobcu</w:t>
      </w:r>
    </w:p>
    <w:p w:rsidR="00EA1355" w:rsidRDefault="00EA1355" w:rsidP="00EA1355">
      <w:pPr>
        <w:numPr>
          <w:ilvl w:val="0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Odborná prehliadka O/3roky – prevádzkovateľom určená osoba </w:t>
      </w:r>
    </w:p>
    <w:p w:rsidR="00EA1355" w:rsidRDefault="00EA1355" w:rsidP="00EA1355">
      <w:pPr>
        <w:numPr>
          <w:ilvl w:val="0"/>
          <w:numId w:val="14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Odborná skúška TPV – podľa technických podmienok výrobcu</w:t>
      </w:r>
    </w:p>
    <w:p w:rsidR="00EA1355" w:rsidRDefault="00EA1355" w:rsidP="00EA1355">
      <w:pPr>
        <w:spacing w:line="276" w:lineRule="auto"/>
        <w:ind w:firstLine="720"/>
        <w:jc w:val="both"/>
        <w:rPr>
          <w:sz w:val="24"/>
          <w:szCs w:val="24"/>
        </w:rPr>
      </w:pPr>
      <w:bookmarkStart w:id="14" w:name="_Toc173570989"/>
    </w:p>
    <w:p w:rsidR="00EA1355" w:rsidRDefault="00EA1355" w:rsidP="00EA1355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Za bezpečnosť pri práci je zodpovedný užívateľ v zmysle platných predpisov pri rešpektovaní nariadenia vlády SR a vyhlášok SBÚ , SÚBP podľa ktorých je potrebné pred spustením klimatizačného zariadenia do prevádzky previesť jeho kontrolu oprávnenou osobou (vykonáva technická inšpekcia).</w:t>
      </w:r>
      <w:bookmarkEnd w:id="14"/>
      <w:r>
        <w:rPr>
          <w:sz w:val="24"/>
          <w:szCs w:val="24"/>
        </w:rPr>
        <w:t xml:space="preserve"> Použité klimatizačné zariadenia ako určené zariadenia musia mať certifikát kvality a prehlásenie o zhode. Zariadenia môže obsluhovať </w:t>
      </w:r>
    </w:p>
    <w:p w:rsidR="00EA1355" w:rsidRDefault="00EA1355" w:rsidP="00EA135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len zaškolená osoba a je potrebné vykonávať pravidelnú údržbu zariadení, ktorá je odporúčaná výrobcom. Pre zaistenie bezporuchového chodu a bezpečnosti práce musí byť obsluha zaškolená v prevádzkových predpisoch. Užívateľ je povinný vypracovať prevádzkový predpis, prípadne si jeho spracovanie obstarať u odbornej organizácie. </w:t>
      </w:r>
    </w:p>
    <w:p w:rsidR="00EA1355" w:rsidRDefault="00EA1355" w:rsidP="00EA135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Fyzikálne vlastnosti chladiva R32 </w:t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086350" cy="23526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24E" w:rsidRDefault="0015424E" w:rsidP="0015424E">
      <w:pPr>
        <w:pStyle w:val="Bezriadkovania"/>
        <w:rPr>
          <w:b/>
          <w:color w:val="000000"/>
          <w:sz w:val="24"/>
          <w:szCs w:val="24"/>
          <w:lang w:eastAsia="sk-SK"/>
        </w:rPr>
      </w:pPr>
      <w:r>
        <w:rPr>
          <w:b/>
          <w:color w:val="000000"/>
          <w:sz w:val="24"/>
          <w:szCs w:val="24"/>
          <w:lang w:eastAsia="sk-SK"/>
        </w:rPr>
        <w:t>1</w:t>
      </w:r>
      <w:r w:rsidR="00F525B2">
        <w:rPr>
          <w:b/>
          <w:color w:val="000000"/>
          <w:sz w:val="24"/>
          <w:szCs w:val="24"/>
          <w:lang w:eastAsia="sk-SK"/>
        </w:rPr>
        <w:t>1</w:t>
      </w:r>
      <w:r>
        <w:rPr>
          <w:b/>
          <w:color w:val="000000"/>
          <w:sz w:val="24"/>
          <w:szCs w:val="24"/>
          <w:lang w:eastAsia="sk-SK"/>
        </w:rPr>
        <w:t>. Záver</w:t>
      </w:r>
    </w:p>
    <w:p w:rsidR="0015424E" w:rsidRDefault="0015424E" w:rsidP="0015424E">
      <w:pPr>
        <w:pStyle w:val="Bezriadkovania"/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Navrhnuté zariadenia budú pracovať za predpokladu kompletného namontovania a dodržania predpisov pre ich prevádzku podľa technickej dokumentácie dodanej výrobcom.</w:t>
      </w:r>
    </w:p>
    <w:p w:rsidR="00CD3C7A" w:rsidRDefault="00CD3C7A" w:rsidP="00FD4319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CD3C7A" w:rsidSect="00FD4319">
      <w:headerReference w:type="default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334E" w:rsidRDefault="006D334E" w:rsidP="004C07F0">
      <w:pPr>
        <w:spacing w:after="0" w:line="240" w:lineRule="auto"/>
      </w:pPr>
      <w:r>
        <w:separator/>
      </w:r>
    </w:p>
  </w:endnote>
  <w:endnote w:type="continuationSeparator" w:id="0">
    <w:p w:rsidR="006D334E" w:rsidRDefault="006D334E" w:rsidP="004C0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7F0" w:rsidRDefault="004C07F0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793305">
      <w:rPr>
        <w:noProof/>
      </w:rPr>
      <w:t>1</w:t>
    </w:r>
    <w:r>
      <w:fldChar w:fldCharType="end"/>
    </w:r>
  </w:p>
  <w:p w:rsidR="004C07F0" w:rsidRDefault="004C07F0" w:rsidP="004C07F0">
    <w:pPr>
      <w:pStyle w:val="Pta"/>
      <w:ind w:firstLine="42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334E" w:rsidRDefault="006D334E" w:rsidP="004C07F0">
      <w:pPr>
        <w:spacing w:after="0" w:line="240" w:lineRule="auto"/>
      </w:pPr>
      <w:r>
        <w:separator/>
      </w:r>
    </w:p>
  </w:footnote>
  <w:footnote w:type="continuationSeparator" w:id="0">
    <w:p w:rsidR="006D334E" w:rsidRDefault="006D334E" w:rsidP="004C0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7F0" w:rsidRDefault="004C07F0">
    <w:pPr>
      <w:pStyle w:val="Hlavika"/>
    </w:pPr>
    <w:r>
      <w:t xml:space="preserve">Technická správa </w:t>
    </w:r>
    <w:r>
      <w:tab/>
    </w:r>
    <w:r w:rsidR="00F525B2">
      <w:t>Vetranie</w:t>
    </w:r>
    <w:r w:rsidR="000473BF">
      <w:t>, chladenie</w:t>
    </w:r>
    <w:r>
      <w:tab/>
      <w:t>COM-KLIMA s.r.o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8D752AB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B094A"/>
    <w:multiLevelType w:val="hybridMultilevel"/>
    <w:tmpl w:val="FFFFFFFF"/>
    <w:lvl w:ilvl="0" w:tplc="074C4C5E">
      <w:start w:val="3"/>
      <w:numFmt w:val="bullet"/>
      <w:lvlText w:val="-"/>
      <w:lvlJc w:val="left"/>
      <w:pPr>
        <w:ind w:left="1428" w:hanging="360"/>
      </w:pPr>
      <w:rPr>
        <w:rFonts w:ascii="Verdana" w:eastAsia="Times New Roman" w:hAnsi="Verdana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A0B1371"/>
    <w:multiLevelType w:val="hybridMultilevel"/>
    <w:tmpl w:val="FFFFFFFF"/>
    <w:lvl w:ilvl="0" w:tplc="074C4C5E">
      <w:start w:val="3"/>
      <w:numFmt w:val="bullet"/>
      <w:lvlText w:val="-"/>
      <w:lvlJc w:val="left"/>
      <w:pPr>
        <w:ind w:left="3900" w:hanging="360"/>
      </w:pPr>
      <w:rPr>
        <w:rFonts w:ascii="Verdana" w:eastAsia="Times New Roman" w:hAnsi="Verdana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357E5399"/>
    <w:multiLevelType w:val="hybridMultilevel"/>
    <w:tmpl w:val="FFFFFFFF"/>
    <w:lvl w:ilvl="0" w:tplc="280243A8">
      <w:start w:val="3"/>
      <w:numFmt w:val="bullet"/>
      <w:lvlText w:val="-"/>
      <w:lvlJc w:val="left"/>
      <w:pPr>
        <w:ind w:left="3900" w:hanging="360"/>
      </w:pPr>
      <w:rPr>
        <w:rFonts w:ascii="Verdana" w:eastAsia="Times New Roman" w:hAnsi="Verdana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44A07D23"/>
    <w:multiLevelType w:val="hybridMultilevel"/>
    <w:tmpl w:val="FFFFFFFF"/>
    <w:lvl w:ilvl="0" w:tplc="AF52683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D1A5F"/>
    <w:multiLevelType w:val="hybridMultilevel"/>
    <w:tmpl w:val="FFFFFFFF"/>
    <w:lvl w:ilvl="0" w:tplc="074C4C5E">
      <w:start w:val="3"/>
      <w:numFmt w:val="bullet"/>
      <w:lvlText w:val="-"/>
      <w:lvlJc w:val="left"/>
      <w:pPr>
        <w:ind w:left="3900" w:hanging="360"/>
      </w:pPr>
      <w:rPr>
        <w:rFonts w:ascii="Verdana" w:eastAsia="Times New Roman" w:hAnsi="Verdana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53DC747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103EA6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62C26B2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C626E2"/>
    <w:multiLevelType w:val="hybridMultilevel"/>
    <w:tmpl w:val="FFFFFFFF"/>
    <w:lvl w:ilvl="0" w:tplc="D4B6F77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83C05"/>
    <w:multiLevelType w:val="hybridMultilevel"/>
    <w:tmpl w:val="FFFFFFFF"/>
    <w:lvl w:ilvl="0" w:tplc="6C682E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2018E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581479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 w16cid:durableId="1535733147">
    <w:abstractNumId w:val="1"/>
  </w:num>
  <w:num w:numId="3" w16cid:durableId="467624394">
    <w:abstractNumId w:val="4"/>
  </w:num>
  <w:num w:numId="4" w16cid:durableId="1600062692">
    <w:abstractNumId w:val="6"/>
  </w:num>
  <w:num w:numId="5" w16cid:durableId="1152866282">
    <w:abstractNumId w:val="3"/>
  </w:num>
  <w:num w:numId="6" w16cid:durableId="42095705">
    <w:abstractNumId w:val="10"/>
  </w:num>
  <w:num w:numId="7" w16cid:durableId="711226827">
    <w:abstractNumId w:val="2"/>
  </w:num>
  <w:num w:numId="8" w16cid:durableId="962807619">
    <w:abstractNumId w:val="9"/>
  </w:num>
  <w:num w:numId="9" w16cid:durableId="450365579">
    <w:abstractNumId w:val="7"/>
  </w:num>
  <w:num w:numId="10" w16cid:durableId="1993176833">
    <w:abstractNumId w:val="12"/>
  </w:num>
  <w:num w:numId="11" w16cid:durableId="694888442">
    <w:abstractNumId w:val="8"/>
    <w:lvlOverride w:ilvl="0">
      <w:startOverride w:val="1"/>
    </w:lvlOverride>
  </w:num>
  <w:num w:numId="12" w16cid:durableId="1680086194">
    <w:abstractNumId w:val="11"/>
  </w:num>
  <w:num w:numId="13" w16cid:durableId="455225381">
    <w:abstractNumId w:val="5"/>
  </w:num>
  <w:num w:numId="14" w16cid:durableId="19495098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3"/>
    <w:rsid w:val="00015473"/>
    <w:rsid w:val="00015D4D"/>
    <w:rsid w:val="00035A3E"/>
    <w:rsid w:val="000473BF"/>
    <w:rsid w:val="00062516"/>
    <w:rsid w:val="00077A0A"/>
    <w:rsid w:val="000E7020"/>
    <w:rsid w:val="000F7486"/>
    <w:rsid w:val="001170C4"/>
    <w:rsid w:val="0012685C"/>
    <w:rsid w:val="0012696F"/>
    <w:rsid w:val="00144178"/>
    <w:rsid w:val="00150F65"/>
    <w:rsid w:val="0015424E"/>
    <w:rsid w:val="001545CB"/>
    <w:rsid w:val="00172F63"/>
    <w:rsid w:val="001841D2"/>
    <w:rsid w:val="001D39BE"/>
    <w:rsid w:val="001D703C"/>
    <w:rsid w:val="001E400D"/>
    <w:rsid w:val="00211EBE"/>
    <w:rsid w:val="00212DEF"/>
    <w:rsid w:val="002272DB"/>
    <w:rsid w:val="00234A1A"/>
    <w:rsid w:val="002353B4"/>
    <w:rsid w:val="00251563"/>
    <w:rsid w:val="00275DDB"/>
    <w:rsid w:val="002B5923"/>
    <w:rsid w:val="002B6116"/>
    <w:rsid w:val="00311EA4"/>
    <w:rsid w:val="00326CB3"/>
    <w:rsid w:val="00352FA7"/>
    <w:rsid w:val="00364165"/>
    <w:rsid w:val="003820ED"/>
    <w:rsid w:val="0038754D"/>
    <w:rsid w:val="003C473A"/>
    <w:rsid w:val="003C6283"/>
    <w:rsid w:val="003D16B6"/>
    <w:rsid w:val="003E50C3"/>
    <w:rsid w:val="003E6B4D"/>
    <w:rsid w:val="0042263B"/>
    <w:rsid w:val="00423C22"/>
    <w:rsid w:val="00432726"/>
    <w:rsid w:val="00444398"/>
    <w:rsid w:val="004946E0"/>
    <w:rsid w:val="004A7F81"/>
    <w:rsid w:val="004B1D30"/>
    <w:rsid w:val="004B731F"/>
    <w:rsid w:val="004C07F0"/>
    <w:rsid w:val="004E2B7D"/>
    <w:rsid w:val="004E3E0D"/>
    <w:rsid w:val="004E660C"/>
    <w:rsid w:val="004F70C6"/>
    <w:rsid w:val="0050022E"/>
    <w:rsid w:val="005004DE"/>
    <w:rsid w:val="00512476"/>
    <w:rsid w:val="00515D0F"/>
    <w:rsid w:val="00520F51"/>
    <w:rsid w:val="00531CDD"/>
    <w:rsid w:val="00535FB7"/>
    <w:rsid w:val="00551F19"/>
    <w:rsid w:val="00554BCB"/>
    <w:rsid w:val="00572EDB"/>
    <w:rsid w:val="0058278E"/>
    <w:rsid w:val="00583453"/>
    <w:rsid w:val="005C1506"/>
    <w:rsid w:val="005F1B1B"/>
    <w:rsid w:val="005F3A7C"/>
    <w:rsid w:val="005F4953"/>
    <w:rsid w:val="006075FC"/>
    <w:rsid w:val="006153CD"/>
    <w:rsid w:val="00624EAE"/>
    <w:rsid w:val="00697F51"/>
    <w:rsid w:val="006A0D26"/>
    <w:rsid w:val="006D334E"/>
    <w:rsid w:val="00700A73"/>
    <w:rsid w:val="00715D2E"/>
    <w:rsid w:val="0072480D"/>
    <w:rsid w:val="00766170"/>
    <w:rsid w:val="007709DF"/>
    <w:rsid w:val="007845B3"/>
    <w:rsid w:val="0079235C"/>
    <w:rsid w:val="00793305"/>
    <w:rsid w:val="007A5440"/>
    <w:rsid w:val="007C7B3B"/>
    <w:rsid w:val="007E20E2"/>
    <w:rsid w:val="00821F09"/>
    <w:rsid w:val="008366E3"/>
    <w:rsid w:val="00842124"/>
    <w:rsid w:val="008539AA"/>
    <w:rsid w:val="00875913"/>
    <w:rsid w:val="00893119"/>
    <w:rsid w:val="00895577"/>
    <w:rsid w:val="008A2104"/>
    <w:rsid w:val="008E0699"/>
    <w:rsid w:val="008F24FC"/>
    <w:rsid w:val="009344E9"/>
    <w:rsid w:val="00936936"/>
    <w:rsid w:val="009479D5"/>
    <w:rsid w:val="00952BAB"/>
    <w:rsid w:val="0096139B"/>
    <w:rsid w:val="009653E4"/>
    <w:rsid w:val="0097233E"/>
    <w:rsid w:val="00997DB5"/>
    <w:rsid w:val="009C125A"/>
    <w:rsid w:val="009C16E8"/>
    <w:rsid w:val="009C72EF"/>
    <w:rsid w:val="009E5709"/>
    <w:rsid w:val="009F7666"/>
    <w:rsid w:val="00A01687"/>
    <w:rsid w:val="00A04062"/>
    <w:rsid w:val="00A04E62"/>
    <w:rsid w:val="00A372C6"/>
    <w:rsid w:val="00A46B07"/>
    <w:rsid w:val="00A509E1"/>
    <w:rsid w:val="00A9100A"/>
    <w:rsid w:val="00AA292E"/>
    <w:rsid w:val="00AB1127"/>
    <w:rsid w:val="00AE7A9D"/>
    <w:rsid w:val="00AF0E20"/>
    <w:rsid w:val="00AF1A92"/>
    <w:rsid w:val="00AF5AB6"/>
    <w:rsid w:val="00AF6924"/>
    <w:rsid w:val="00B03E4B"/>
    <w:rsid w:val="00B54A85"/>
    <w:rsid w:val="00B55220"/>
    <w:rsid w:val="00B66CB8"/>
    <w:rsid w:val="00BA1E04"/>
    <w:rsid w:val="00BA6928"/>
    <w:rsid w:val="00C1024A"/>
    <w:rsid w:val="00C23280"/>
    <w:rsid w:val="00C26D71"/>
    <w:rsid w:val="00C41C31"/>
    <w:rsid w:val="00C555A0"/>
    <w:rsid w:val="00C62480"/>
    <w:rsid w:val="00C72130"/>
    <w:rsid w:val="00C9491F"/>
    <w:rsid w:val="00CA7564"/>
    <w:rsid w:val="00CB18CA"/>
    <w:rsid w:val="00CD3C7A"/>
    <w:rsid w:val="00CE046C"/>
    <w:rsid w:val="00CE0C4E"/>
    <w:rsid w:val="00D218AF"/>
    <w:rsid w:val="00D24809"/>
    <w:rsid w:val="00D75488"/>
    <w:rsid w:val="00D8016E"/>
    <w:rsid w:val="00D839FF"/>
    <w:rsid w:val="00D85F1F"/>
    <w:rsid w:val="00D949EA"/>
    <w:rsid w:val="00DA3021"/>
    <w:rsid w:val="00DD21A3"/>
    <w:rsid w:val="00DF461F"/>
    <w:rsid w:val="00DF4F08"/>
    <w:rsid w:val="00E02AC0"/>
    <w:rsid w:val="00E33F04"/>
    <w:rsid w:val="00E43A09"/>
    <w:rsid w:val="00E4421B"/>
    <w:rsid w:val="00E55059"/>
    <w:rsid w:val="00E63F90"/>
    <w:rsid w:val="00E64204"/>
    <w:rsid w:val="00E65D1A"/>
    <w:rsid w:val="00E8782D"/>
    <w:rsid w:val="00E92CA2"/>
    <w:rsid w:val="00EA1355"/>
    <w:rsid w:val="00EC3805"/>
    <w:rsid w:val="00EC5064"/>
    <w:rsid w:val="00ED04D2"/>
    <w:rsid w:val="00EE610B"/>
    <w:rsid w:val="00EF039D"/>
    <w:rsid w:val="00EF6920"/>
    <w:rsid w:val="00F3658A"/>
    <w:rsid w:val="00F43AC7"/>
    <w:rsid w:val="00F502F9"/>
    <w:rsid w:val="00F510FC"/>
    <w:rsid w:val="00F525B2"/>
    <w:rsid w:val="00F558FD"/>
    <w:rsid w:val="00F5656A"/>
    <w:rsid w:val="00F631FA"/>
    <w:rsid w:val="00F84972"/>
    <w:rsid w:val="00F854F3"/>
    <w:rsid w:val="00F945C6"/>
    <w:rsid w:val="00FB2103"/>
    <w:rsid w:val="00FC5B29"/>
    <w:rsid w:val="00FD2D2D"/>
    <w:rsid w:val="00FD3BFA"/>
    <w:rsid w:val="00FD4319"/>
    <w:rsid w:val="00FE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9BB0A3"/>
  <w14:defaultImageDpi w14:val="0"/>
  <w15:docId w15:val="{4B602542-CA1A-4933-883E-C67169C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2F63"/>
    <w:pPr>
      <w:spacing w:after="160" w:line="256" w:lineRule="auto"/>
    </w:pPr>
    <w:rPr>
      <w:rFonts w:cs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B54A85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72F63"/>
    <w:pPr>
      <w:keepNext/>
      <w:tabs>
        <w:tab w:val="left" w:pos="0"/>
      </w:tabs>
      <w:spacing w:after="0" w:line="240" w:lineRule="auto"/>
      <w:jc w:val="both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B54A85"/>
    <w:rPr>
      <w:rFonts w:ascii="Calibri Light" w:hAnsi="Calibri Light" w:cs="Times New Roman"/>
      <w:color w:val="2E74B5"/>
      <w:sz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172F63"/>
    <w:rPr>
      <w:rFonts w:ascii="Times New Roman" w:hAnsi="Times New Roman" w:cs="Times New Roman"/>
      <w:b/>
      <w:sz w:val="24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172F6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172F63"/>
    <w:rPr>
      <w:rFonts w:ascii="Calibri" w:hAnsi="Calibri" w:cs="Times New Roman"/>
    </w:rPr>
  </w:style>
  <w:style w:type="paragraph" w:customStyle="1" w:styleId="Odrky">
    <w:name w:val="Odrážky"/>
    <w:basedOn w:val="Normlny"/>
    <w:rsid w:val="00172F63"/>
    <w:pPr>
      <w:tabs>
        <w:tab w:val="left" w:pos="3119"/>
        <w:tab w:val="left" w:pos="3402"/>
        <w:tab w:val="right" w:pos="6237"/>
      </w:tabs>
      <w:spacing w:before="120" w:after="0" w:line="240" w:lineRule="auto"/>
      <w:ind w:left="1134" w:hanging="283"/>
      <w:jc w:val="both"/>
    </w:pPr>
    <w:rPr>
      <w:rFonts w:ascii="Arial" w:hAnsi="Arial"/>
      <w:sz w:val="20"/>
      <w:szCs w:val="20"/>
      <w:lang w:val="cs-CZ" w:eastAsia="cs-CZ"/>
    </w:rPr>
  </w:style>
  <w:style w:type="paragraph" w:styleId="Oznaitext">
    <w:name w:val="Block Text"/>
    <w:basedOn w:val="Normlny"/>
    <w:uiPriority w:val="99"/>
    <w:rsid w:val="00B54A85"/>
    <w:pPr>
      <w:spacing w:after="0" w:line="360" w:lineRule="atLeast"/>
      <w:ind w:left="-567" w:right="566" w:firstLine="283"/>
      <w:jc w:val="both"/>
    </w:pPr>
    <w:rPr>
      <w:rFonts w:ascii="Arial" w:hAnsi="Arial"/>
      <w:b/>
      <w:i/>
      <w:color w:val="FF0000"/>
      <w:szCs w:val="20"/>
      <w:u w:val="single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4C0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C07F0"/>
    <w:rPr>
      <w:rFonts w:ascii="Calibri" w:hAnsi="Calibri" w:cs="Times New Roman"/>
    </w:rPr>
  </w:style>
  <w:style w:type="paragraph" w:styleId="Odsekzoznamu">
    <w:name w:val="List Paragraph"/>
    <w:basedOn w:val="Normlny"/>
    <w:uiPriority w:val="34"/>
    <w:qFormat/>
    <w:rsid w:val="00B54A85"/>
    <w:pPr>
      <w:ind w:left="720"/>
      <w:contextualSpacing/>
    </w:pPr>
  </w:style>
  <w:style w:type="paragraph" w:styleId="Bezriadkovania">
    <w:name w:val="No Spacing"/>
    <w:uiPriority w:val="1"/>
    <w:qFormat/>
    <w:rsid w:val="00172F63"/>
    <w:rPr>
      <w:rFonts w:cs="Times New Roman"/>
      <w:sz w:val="22"/>
      <w:szCs w:val="22"/>
      <w:lang w:eastAsia="en-US"/>
    </w:rPr>
  </w:style>
  <w:style w:type="character" w:customStyle="1" w:styleId="PtaChar1">
    <w:name w:val="Päta Char1"/>
    <w:basedOn w:val="Predvolenpsmoodseku"/>
    <w:link w:val="Pta"/>
    <w:uiPriority w:val="99"/>
    <w:locked/>
    <w:rsid w:val="004C07F0"/>
    <w:rPr>
      <w:rFonts w:ascii="Calibri" w:hAnsi="Calibri" w:cs="Times New Roman"/>
    </w:rPr>
  </w:style>
  <w:style w:type="paragraph" w:styleId="Revzia">
    <w:name w:val="Revision"/>
    <w:hidden/>
    <w:uiPriority w:val="99"/>
    <w:semiHidden/>
    <w:rsid w:val="003E50C3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1"/>
    <w:uiPriority w:val="99"/>
    <w:unhideWhenUsed/>
    <w:rsid w:val="004C0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uiPriority w:val="99"/>
    <w:semiHidden/>
    <w:rPr>
      <w:rFonts w:cs="Times New Roman"/>
      <w:sz w:val="22"/>
      <w:szCs w:val="22"/>
      <w:lang w:eastAsia="en-US"/>
    </w:rPr>
  </w:style>
  <w:style w:type="character" w:customStyle="1" w:styleId="PtaChar18">
    <w:name w:val="Päta Char18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7">
    <w:name w:val="Päta Char17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6">
    <w:name w:val="Päta Char16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5">
    <w:name w:val="Päta Char15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4">
    <w:name w:val="Päta Char14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3">
    <w:name w:val="Päta Char13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2">
    <w:name w:val="Päta Char12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1">
    <w:name w:val="Päta Char11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10">
    <w:name w:val="Päta Char10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9">
    <w:name w:val="Päta Char9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8">
    <w:name w:val="Päta Char8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7">
    <w:name w:val="Päta Char7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6">
    <w:name w:val="Päta Char6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5">
    <w:name w:val="Päta Char5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4">
    <w:name w:val="Päta Char4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3">
    <w:name w:val="Päta Char3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PtaChar2">
    <w:name w:val="Päta Char2"/>
    <w:basedOn w:val="Predvolenpsmoodseku"/>
    <w:uiPriority w:val="99"/>
    <w:semiHidden/>
    <w:rPr>
      <w:rFonts w:cs="Times New Roman"/>
      <w:sz w:val="22"/>
      <w:szCs w:val="22"/>
      <w:lang w:val="x-none" w:eastAsia="en-US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locked/>
    <w:rsid w:val="003E50C3"/>
    <w:rPr>
      <w:rFonts w:ascii="Segoe UI" w:hAnsi="Segoe UI" w:cs="Times New Roman"/>
      <w:sz w:val="18"/>
      <w:lang w:val="x-none" w:eastAsia="en-US"/>
    </w:rPr>
  </w:style>
  <w:style w:type="paragraph" w:styleId="Textbubliny">
    <w:name w:val="Balloon Text"/>
    <w:basedOn w:val="Normlny"/>
    <w:link w:val="TextbublinyChar1"/>
    <w:uiPriority w:val="99"/>
    <w:semiHidden/>
    <w:unhideWhenUsed/>
    <w:rsid w:val="003E5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TextbublinyChar18">
    <w:name w:val="Text bubliny Char18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7">
    <w:name w:val="Text bubliny Char17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6">
    <w:name w:val="Text bubliny Char16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5">
    <w:name w:val="Text bubliny Char15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4">
    <w:name w:val="Text bubliny Char14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3">
    <w:name w:val="Text bubliny Char13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2">
    <w:name w:val="Text bubliny Char12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1">
    <w:name w:val="Text bubliny Char11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10">
    <w:name w:val="Text bubliny Char10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9">
    <w:name w:val="Text bubliny Char9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8">
    <w:name w:val="Text bubliny Char8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7">
    <w:name w:val="Text bubliny Char7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6">
    <w:name w:val="Text bubliny Char6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5">
    <w:name w:val="Text bubliny Char5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4">
    <w:name w:val="Text bubliny Char4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3">
    <w:name w:val="Text bubliny Char3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TextbublinyChar2">
    <w:name w:val="Text bubliny Char2"/>
    <w:basedOn w:val="Predvolenpsmoodseku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paragraph" w:customStyle="1" w:styleId="Default">
    <w:name w:val="Default"/>
    <w:rsid w:val="0076617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3D591-F513-48AA-A064-D20E6B05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2602</TotalTime>
  <Pages>6</Pages>
  <Words>1336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 Klima</dc:creator>
  <cp:keywords/>
  <dc:description/>
  <cp:lastModifiedBy>Com Klima</cp:lastModifiedBy>
  <cp:revision>11</cp:revision>
  <cp:lastPrinted>2019-07-04T06:23:00Z</cp:lastPrinted>
  <dcterms:created xsi:type="dcterms:W3CDTF">2023-02-01T11:47:00Z</dcterms:created>
  <dcterms:modified xsi:type="dcterms:W3CDTF">2023-03-15T09:53:00Z</dcterms:modified>
</cp:coreProperties>
</file>